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F8B03" w14:textId="36F1FB77" w:rsidR="00284961" w:rsidRPr="001B0218" w:rsidRDefault="00CD6CB3" w:rsidP="00FB4736">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291B98">
        <w:rPr>
          <w:rFonts w:ascii="Arial" w:hAnsi="Arial" w:cs="Arial"/>
          <w:b/>
          <w:bCs/>
        </w:rPr>
        <w:t>– NR AH</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FB4736" w:rsidRPr="00FB4736">
        <w:rPr>
          <w:rFonts w:ascii="Arial" w:eastAsia="MS Mincho" w:hAnsi="Arial" w:cs="Arial"/>
          <w:b/>
          <w:bCs/>
          <w:lang w:val="en-GB" w:eastAsia="ja-JP"/>
        </w:rPr>
        <w:t>1700286</w:t>
      </w:r>
    </w:p>
    <w:p w14:paraId="47D4B8BF" w14:textId="3C9700FF" w:rsidR="00284961" w:rsidRPr="00284961" w:rsidRDefault="00EE255D"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EE255D">
        <w:rPr>
          <w:rFonts w:ascii="Arial" w:eastAsia="MS Mincho" w:hAnsi="Arial" w:cs="Arial"/>
          <w:b/>
          <w:bCs/>
          <w:lang w:eastAsia="ja-JP"/>
        </w:rPr>
        <w:t>Spokane, USA, 16th - 20th January 2017</w:t>
      </w:r>
    </w:p>
    <w:p w14:paraId="46C05C3D" w14:textId="77777777" w:rsidR="00284961" w:rsidRPr="00284961" w:rsidRDefault="00284961" w:rsidP="00284961">
      <w:pPr>
        <w:pBdr>
          <w:top w:val="single" w:sz="4" w:space="1" w:color="auto"/>
        </w:pBdr>
        <w:spacing w:after="0"/>
        <w:jc w:val="left"/>
        <w:rPr>
          <w:b/>
          <w:kern w:val="2"/>
          <w:lang w:eastAsia="zh-CN"/>
        </w:rPr>
      </w:pPr>
    </w:p>
    <w:p w14:paraId="5C9F7CBB" w14:textId="35969BC9"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EE255D">
        <w:rPr>
          <w:rFonts w:ascii="Arial" w:eastAsia="Batang" w:hAnsi="Arial" w:cs="Arial"/>
          <w:b/>
          <w:bCs/>
          <w:lang w:val="en-GB"/>
        </w:rPr>
        <w:t>5</w:t>
      </w:r>
      <w:r w:rsidR="00660244">
        <w:rPr>
          <w:rFonts w:ascii="Arial" w:eastAsia="Batang" w:hAnsi="Arial" w:cs="Arial"/>
          <w:b/>
          <w:bCs/>
          <w:lang w:val="en-GB"/>
        </w:rPr>
        <w:t>.1.</w:t>
      </w:r>
      <w:r w:rsidR="00EE255D">
        <w:rPr>
          <w:rFonts w:ascii="Arial" w:eastAsia="Batang" w:hAnsi="Arial" w:cs="Arial"/>
          <w:b/>
          <w:bCs/>
          <w:lang w:val="en-GB"/>
        </w:rPr>
        <w:t>2</w:t>
      </w:r>
      <w:r w:rsidR="00660244">
        <w:rPr>
          <w:rFonts w:ascii="Arial" w:eastAsia="Batang" w:hAnsi="Arial" w:cs="Arial"/>
          <w:b/>
          <w:bCs/>
          <w:lang w:val="en-GB"/>
        </w:rPr>
        <w:t>.</w:t>
      </w:r>
      <w:r w:rsidR="00EE255D">
        <w:rPr>
          <w:rFonts w:ascii="Arial" w:eastAsia="Batang" w:hAnsi="Arial" w:cs="Arial"/>
          <w:b/>
          <w:bCs/>
          <w:lang w:val="en-GB"/>
        </w:rPr>
        <w:t>2</w:t>
      </w:r>
    </w:p>
    <w:p w14:paraId="6D80F357"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7042F8B" w14:textId="7D23B1DC" w:rsidR="00284961" w:rsidRPr="00BE6603" w:rsidRDefault="00284961" w:rsidP="00EE255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E255D" w:rsidRPr="00EE255D">
        <w:rPr>
          <w:rFonts w:ascii="Arial" w:eastAsia="Batang" w:hAnsi="Arial" w:cs="Arial"/>
          <w:b/>
          <w:bCs/>
          <w:lang w:val="en-GB"/>
        </w:rPr>
        <w:t>On the explicit feedback for NR</w:t>
      </w:r>
    </w:p>
    <w:p w14:paraId="46A0A05E"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B350AD2" w14:textId="77777777" w:rsidR="00284961" w:rsidRPr="00AF261F" w:rsidRDefault="00284961" w:rsidP="00284961">
      <w:pPr>
        <w:pBdr>
          <w:bottom w:val="single" w:sz="4" w:space="1" w:color="auto"/>
        </w:pBdr>
        <w:spacing w:after="0"/>
        <w:jc w:val="left"/>
        <w:rPr>
          <w:b/>
          <w:sz w:val="16"/>
          <w:szCs w:val="16"/>
        </w:rPr>
      </w:pPr>
    </w:p>
    <w:p w14:paraId="5CECD781" w14:textId="77777777" w:rsidR="00284961" w:rsidRDefault="00284961" w:rsidP="00284961">
      <w:pPr>
        <w:pStyle w:val="Heading1"/>
      </w:pPr>
      <w:bookmarkStart w:id="0" w:name="_Ref124589705"/>
      <w:bookmarkStart w:id="1" w:name="_Ref129681862"/>
      <w:r w:rsidRPr="00AF261F">
        <w:t>Introduction</w:t>
      </w:r>
      <w:bookmarkEnd w:id="0"/>
      <w:bookmarkEnd w:id="1"/>
    </w:p>
    <w:p w14:paraId="0E253082" w14:textId="746CE8A8" w:rsidR="006053B1" w:rsidRDefault="00CA0DAD" w:rsidP="00BD733D">
      <w:r>
        <w:t>Both Type-I and Type-II feedback schemes have already been agreed to be supported in the RAN1#86bis</w:t>
      </w:r>
      <w:r w:rsidR="006053B1">
        <w:t xml:space="preserve"> </w:t>
      </w:r>
      <w:r w:rsidR="006053B1">
        <w:fldChar w:fldCharType="begin"/>
      </w:r>
      <w:r w:rsidR="006053B1">
        <w:instrText xml:space="preserve"> REF _Ref470186095 \r \h </w:instrText>
      </w:r>
      <w:r w:rsidR="006053B1">
        <w:fldChar w:fldCharType="separate"/>
      </w:r>
      <w:r w:rsidR="00F860BE">
        <w:rPr>
          <w:cs/>
        </w:rPr>
        <w:t>‎</w:t>
      </w:r>
      <w:r w:rsidR="00F860BE">
        <w:t>[1]</w:t>
      </w:r>
      <w:r w:rsidR="006053B1">
        <w:fldChar w:fldCharType="end"/>
      </w:r>
      <w:r>
        <w:t>.</w:t>
      </w:r>
    </w:p>
    <w:p w14:paraId="6AEE3CFD" w14:textId="77777777" w:rsidR="006053B1" w:rsidRPr="00FB7EA3" w:rsidRDefault="006053B1" w:rsidP="006053B1">
      <w:pPr>
        <w:rPr>
          <w:rFonts w:eastAsia="MS Mincho"/>
          <w:szCs w:val="20"/>
          <w:highlight w:val="green"/>
          <w:lang w:eastAsia="ja-JP"/>
        </w:rPr>
      </w:pPr>
      <w:r w:rsidRPr="00FB7EA3">
        <w:rPr>
          <w:rFonts w:eastAsia="MS Mincho"/>
          <w:szCs w:val="20"/>
          <w:highlight w:val="green"/>
          <w:lang w:eastAsia="ja-JP"/>
        </w:rPr>
        <w:t>Agreements:</w:t>
      </w:r>
    </w:p>
    <w:p w14:paraId="50A6B86F" w14:textId="77777777" w:rsidR="006053B1" w:rsidRPr="00FB7EA3"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NR supports CSI reporting with two types of spatial information feedback</w:t>
      </w:r>
    </w:p>
    <w:p w14:paraId="26FE6459" w14:textId="77777777" w:rsidR="006053B1" w:rsidRPr="00FB7EA3" w:rsidRDefault="006053B1" w:rsidP="006053B1">
      <w:pPr>
        <w:pStyle w:val="ListParagraph"/>
        <w:numPr>
          <w:ilvl w:val="1"/>
          <w:numId w:val="25"/>
        </w:numPr>
        <w:overflowPunct w:val="0"/>
        <w:spacing w:after="180"/>
        <w:ind w:firstLineChars="0"/>
        <w:contextualSpacing/>
        <w:textAlignment w:val="baseline"/>
        <w:rPr>
          <w:rFonts w:eastAsia="MS Mincho"/>
        </w:rPr>
      </w:pPr>
      <w:r w:rsidRPr="00FB7EA3">
        <w:rPr>
          <w:rFonts w:eastAsia="MS Mincho"/>
        </w:rPr>
        <w:t xml:space="preserve">Type I feedback: Normal </w:t>
      </w:r>
    </w:p>
    <w:p w14:paraId="085C8500" w14:textId="77777777" w:rsidR="006053B1" w:rsidRPr="00FB7EA3" w:rsidRDefault="006053B1" w:rsidP="0016611A">
      <w:pPr>
        <w:pStyle w:val="ListParagraph"/>
        <w:numPr>
          <w:ilvl w:val="2"/>
          <w:numId w:val="25"/>
        </w:numPr>
        <w:overflowPunct w:val="0"/>
        <w:spacing w:after="180"/>
        <w:ind w:firstLineChars="0"/>
        <w:contextualSpacing/>
        <w:textAlignment w:val="baseline"/>
        <w:rPr>
          <w:rFonts w:eastAsia="MS Mincho"/>
        </w:rPr>
      </w:pPr>
      <w:r w:rsidRPr="00FB7EA3">
        <w:rPr>
          <w:rFonts w:eastAsia="MS Mincho"/>
        </w:rPr>
        <w:t>Codebook-based PMI feedback with normal spatial resolution</w:t>
      </w:r>
    </w:p>
    <w:p w14:paraId="6066FC3B" w14:textId="77777777" w:rsidR="006053B1" w:rsidRPr="00FB7EA3" w:rsidRDefault="006053B1" w:rsidP="006053B1">
      <w:pPr>
        <w:pStyle w:val="ListParagraph"/>
        <w:numPr>
          <w:ilvl w:val="1"/>
          <w:numId w:val="25"/>
        </w:numPr>
        <w:overflowPunct w:val="0"/>
        <w:spacing w:after="180"/>
        <w:ind w:firstLineChars="0"/>
        <w:contextualSpacing/>
        <w:textAlignment w:val="baseline"/>
        <w:rPr>
          <w:rFonts w:eastAsia="MS Mincho"/>
        </w:rPr>
      </w:pPr>
      <w:r w:rsidRPr="00FB7EA3">
        <w:rPr>
          <w:rFonts w:eastAsia="MS Mincho"/>
        </w:rPr>
        <w:t xml:space="preserve">Type II feedback: Enhanced </w:t>
      </w:r>
    </w:p>
    <w:p w14:paraId="69E75C37" w14:textId="77777777" w:rsidR="006053B1" w:rsidRPr="00FB7EA3" w:rsidRDefault="006053B1" w:rsidP="0016611A">
      <w:pPr>
        <w:pStyle w:val="ListParagraph"/>
        <w:numPr>
          <w:ilvl w:val="2"/>
          <w:numId w:val="25"/>
        </w:numPr>
        <w:overflowPunct w:val="0"/>
        <w:spacing w:after="180"/>
        <w:ind w:firstLineChars="0"/>
        <w:contextualSpacing/>
        <w:textAlignment w:val="baseline"/>
        <w:rPr>
          <w:rFonts w:eastAsia="MS Mincho"/>
        </w:rPr>
      </w:pPr>
      <w:r w:rsidRPr="00FB7EA3">
        <w:rPr>
          <w:rFonts w:eastAsia="MS Mincho"/>
        </w:rPr>
        <w:t xml:space="preserve">“Explicit” feedback and/or codebook-based feedback with higher spatial resolution </w:t>
      </w:r>
    </w:p>
    <w:p w14:paraId="6BC9A2B0" w14:textId="77777777" w:rsidR="006053B1" w:rsidRPr="00FB7EA3"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For Type I and II, CSI feedback per subband as well as wideband feedback are supported</w:t>
      </w:r>
    </w:p>
    <w:p w14:paraId="0A835205" w14:textId="2CAD3083" w:rsidR="006053B1" w:rsidRPr="006053B1" w:rsidRDefault="006053B1" w:rsidP="006053B1">
      <w:pPr>
        <w:pStyle w:val="ListParagraph"/>
        <w:numPr>
          <w:ilvl w:val="0"/>
          <w:numId w:val="25"/>
        </w:numPr>
        <w:overflowPunct w:val="0"/>
        <w:spacing w:after="180"/>
        <w:ind w:firstLineChars="0"/>
        <w:contextualSpacing/>
        <w:textAlignment w:val="baseline"/>
        <w:rPr>
          <w:rFonts w:eastAsia="MS Mincho"/>
        </w:rPr>
      </w:pPr>
      <w:r w:rsidRPr="00FB7EA3">
        <w:rPr>
          <w:rFonts w:eastAsia="MS Mincho"/>
        </w:rPr>
        <w:t>For Type I and II, beam-related feedback can be included</w:t>
      </w:r>
    </w:p>
    <w:p w14:paraId="68B8CEC1" w14:textId="11267B62" w:rsidR="006053B1" w:rsidRDefault="006053B1" w:rsidP="00BD733D"/>
    <w:p w14:paraId="2DC01DCF" w14:textId="24B0804B" w:rsidR="00BD733D" w:rsidRDefault="00CA0DAD" w:rsidP="00BD733D">
      <w:r>
        <w:t xml:space="preserve">The Type-I feedback is based on codebook based PMI </w:t>
      </w:r>
      <w:r w:rsidR="00BD733D">
        <w:t xml:space="preserve">assuming </w:t>
      </w:r>
      <w:r w:rsidR="00C634B6">
        <w:rPr>
          <w:rFonts w:hint="eastAsia"/>
          <w:lang w:eastAsia="zh-CN"/>
        </w:rPr>
        <w:t xml:space="preserve">a </w:t>
      </w:r>
      <w:r>
        <w:t xml:space="preserve">similar </w:t>
      </w:r>
      <w:r w:rsidR="00BD733D">
        <w:t xml:space="preserve">resolution as </w:t>
      </w:r>
      <w:r>
        <w:t>the LTE system</w:t>
      </w:r>
      <w:r w:rsidR="00C634B6">
        <w:t xml:space="preserve">, while the </w:t>
      </w:r>
      <w:r>
        <w:t xml:space="preserve">Type-II feedback </w:t>
      </w:r>
      <w:r w:rsidR="00C634B6">
        <w:t xml:space="preserve">is </w:t>
      </w:r>
      <w:r w:rsidR="00BD733D">
        <w:t>the enhanced scheme</w:t>
      </w:r>
      <w:r>
        <w:t>.</w:t>
      </w:r>
      <w:r w:rsidR="00BD733D">
        <w:t xml:space="preserve"> </w:t>
      </w:r>
    </w:p>
    <w:p w14:paraId="4E6A5341" w14:textId="4AD997C1" w:rsidR="00CA0DAD" w:rsidRDefault="00BD733D" w:rsidP="00B95440">
      <w:r>
        <w:t>The LTE style PMI feedback is more optimized towards SU-MIMO where MU interference does not need to be taken into account in th</w:t>
      </w:r>
      <w:r w:rsidR="0096420F">
        <w:t>e e</w:t>
      </w:r>
      <w:r>
        <w:t>NodeB scheduling.</w:t>
      </w:r>
      <w:r w:rsidR="00CA0DAD">
        <w:t xml:space="preserve"> </w:t>
      </w:r>
      <w:r w:rsidR="00B95440">
        <w:t>In LTE SU-MIMO, t</w:t>
      </w:r>
      <w:r w:rsidR="00EA4CD1">
        <w:t xml:space="preserve">he UE just reports the </w:t>
      </w:r>
      <w:r w:rsidR="0096420F">
        <w:t>PMI</w:t>
      </w:r>
      <w:r w:rsidR="00EA4CD1">
        <w:t xml:space="preserve"> </w:t>
      </w:r>
      <w:r w:rsidR="0096420F">
        <w:t>and transmission rank</w:t>
      </w:r>
      <w:r w:rsidR="00C634B6">
        <w:t xml:space="preserve"> that are preferred</w:t>
      </w:r>
      <w:r w:rsidR="0096420F">
        <w:t xml:space="preserve"> </w:t>
      </w:r>
      <w:r w:rsidR="00EA4CD1">
        <w:t xml:space="preserve">to achieve good capacity. </w:t>
      </w:r>
      <w:r w:rsidR="0096420F">
        <w:t>Hence, an assumption is made on the transmission method</w:t>
      </w:r>
      <w:r w:rsidR="0035387D">
        <w:t xml:space="preserve"> (i.e., LTE SU-MIMO)</w:t>
      </w:r>
      <w:r w:rsidR="0096420F">
        <w:t xml:space="preserve"> already at the feedback stage. </w:t>
      </w:r>
      <w:r>
        <w:t xml:space="preserve">At the same time, massive MIMO system </w:t>
      </w:r>
      <w:r w:rsidR="00C634B6">
        <w:t>is</w:t>
      </w:r>
      <w:r>
        <w:t xml:space="preserve"> expected to </w:t>
      </w:r>
      <w:r w:rsidR="00C634B6">
        <w:t xml:space="preserve">be able to </w:t>
      </w:r>
      <w:r>
        <w:t xml:space="preserve">operate </w:t>
      </w:r>
      <w:r w:rsidR="0035387D">
        <w:t>on</w:t>
      </w:r>
      <w:r>
        <w:t xml:space="preserve"> MU-MIMO due to the supported number of beams. Hence, the main improvement by Type-II feedback should improve the MU-MIMO performance. Considering the above, the “explicit” channel feedback is </w:t>
      </w:r>
      <w:r w:rsidR="00C634B6">
        <w:t xml:space="preserve">a </w:t>
      </w:r>
      <w:r>
        <w:t>promising candidate approach</w:t>
      </w:r>
      <w:r w:rsidR="0096420F">
        <w:t xml:space="preserve"> since </w:t>
      </w:r>
      <w:r w:rsidR="00C634B6">
        <w:t xml:space="preserve">with </w:t>
      </w:r>
      <w:r w:rsidR="0096420F">
        <w:t>performing the explicit feedback, the UE does not make assumptions on transmission methods.</w:t>
      </w:r>
    </w:p>
    <w:p w14:paraId="5F01257D" w14:textId="77777777" w:rsidR="006053B1" w:rsidRDefault="006053B1" w:rsidP="00BB31AB"/>
    <w:p w14:paraId="5B300A22" w14:textId="161DB6D9" w:rsidR="006053B1" w:rsidRDefault="00E63720" w:rsidP="00933172">
      <w:r>
        <w:t>Several explicit feedback schemes have been proposed like feedback based on channel matrix, covariance matrix or eigenvector. In addition, i</w:t>
      </w:r>
      <w:r w:rsidR="006053B1">
        <w:t xml:space="preserve">n RAN #74, the following </w:t>
      </w:r>
      <w:r w:rsidR="00063295">
        <w:t>down</w:t>
      </w:r>
      <w:r w:rsidR="0033255D">
        <w:rPr>
          <w:rFonts w:hint="eastAsia"/>
          <w:lang w:eastAsia="zh-CN"/>
        </w:rPr>
        <w:t>-</w:t>
      </w:r>
      <w:r w:rsidR="00BF2C9A" w:rsidRPr="00BF2C9A">
        <w:rPr>
          <w:lang w:eastAsia="zh-CN"/>
        </w:rPr>
        <w:t>prioritization</w:t>
      </w:r>
      <w:r w:rsidR="00063295">
        <w:t xml:space="preserve"> </w:t>
      </w:r>
      <w:r w:rsidR="006053B1">
        <w:t xml:space="preserve">was agreed </w:t>
      </w:r>
      <w:r w:rsidR="006053B1">
        <w:fldChar w:fldCharType="begin"/>
      </w:r>
      <w:r w:rsidR="006053B1">
        <w:instrText xml:space="preserve"> REF _Ref470186097 \r \h </w:instrText>
      </w:r>
      <w:r w:rsidR="006053B1">
        <w:fldChar w:fldCharType="separate"/>
      </w:r>
      <w:r w:rsidR="00F860BE">
        <w:rPr>
          <w:cs/>
        </w:rPr>
        <w:t>‎</w:t>
      </w:r>
      <w:r w:rsidR="00F860BE">
        <w:t>[2]</w:t>
      </w:r>
      <w:r w:rsidR="006053B1">
        <w:fldChar w:fldCharType="end"/>
      </w:r>
      <w:r w:rsidR="006053B1">
        <w:t>:</w:t>
      </w:r>
    </w:p>
    <w:p w14:paraId="2F3A9DDD" w14:textId="0CFC570F" w:rsidR="006053B1" w:rsidRDefault="006053B1" w:rsidP="00BB31AB"/>
    <w:p w14:paraId="7645C184" w14:textId="77777777" w:rsidR="006053B1" w:rsidRDefault="00BB31AB" w:rsidP="006053B1">
      <w:pPr>
        <w:pStyle w:val="ListParagraph"/>
        <w:numPr>
          <w:ilvl w:val="0"/>
          <w:numId w:val="24"/>
        </w:numPr>
        <w:ind w:firstLineChars="0"/>
      </w:pPr>
      <w:r>
        <w:t>Analog CSI feedback, precoder / precoding matrix, and downloadable codebook among the candidates for type II (enhanced) CSI feedback</w:t>
      </w:r>
    </w:p>
    <w:p w14:paraId="7FE4674F" w14:textId="6D1DE72D" w:rsidR="00BD733D" w:rsidRDefault="00BB31AB" w:rsidP="006053B1">
      <w:pPr>
        <w:pStyle w:val="ListParagraph"/>
        <w:numPr>
          <w:ilvl w:val="1"/>
          <w:numId w:val="24"/>
        </w:numPr>
        <w:ind w:firstLineChars="0"/>
      </w:pPr>
      <w:r>
        <w:t>i.e., only the linear combination based CSI feedback is continued to study including the contents (e.g., channel covariance matrix) to be represented by the linear combination codebook</w:t>
      </w:r>
    </w:p>
    <w:p w14:paraId="085A3EC7" w14:textId="47A4A514" w:rsidR="00063295" w:rsidRDefault="00063295" w:rsidP="00063295"/>
    <w:p w14:paraId="0FE34A1D" w14:textId="0798515A" w:rsidR="00063295" w:rsidRDefault="00933172" w:rsidP="00063295">
      <w:r>
        <w:t>In this contribution, an explicit feedback scheme</w:t>
      </w:r>
      <w:r w:rsidR="00B22DC5">
        <w:t xml:space="preserve"> based on quantization</w:t>
      </w:r>
      <w:r>
        <w:t xml:space="preserve"> is studied</w:t>
      </w:r>
      <w:r w:rsidR="00B22DC5">
        <w:t xml:space="preserve">, where some analysis and simulation results are </w:t>
      </w:r>
      <w:r w:rsidR="00BF2C9A">
        <w:rPr>
          <w:lang w:eastAsia="zh-CN"/>
        </w:rPr>
        <w:t xml:space="preserve">also </w:t>
      </w:r>
      <w:r w:rsidR="00B22DC5">
        <w:t>provided</w:t>
      </w:r>
      <w:r>
        <w:t>.</w:t>
      </w:r>
    </w:p>
    <w:p w14:paraId="5020D6C3" w14:textId="77777777" w:rsidR="00933172" w:rsidRDefault="00933172" w:rsidP="00063295"/>
    <w:p w14:paraId="7BAA1D52" w14:textId="3E7E54D2" w:rsidR="00063295" w:rsidRDefault="00063295" w:rsidP="0045532F">
      <w:pPr>
        <w:pStyle w:val="Heading1"/>
      </w:pPr>
      <w:r>
        <w:t xml:space="preserve">The </w:t>
      </w:r>
      <w:r w:rsidR="0045532F">
        <w:t>explicit f</w:t>
      </w:r>
      <w:r>
        <w:t xml:space="preserve">eedback </w:t>
      </w:r>
      <w:r w:rsidR="0045532F">
        <w:t>s</w:t>
      </w:r>
      <w:r>
        <w:t>cheme</w:t>
      </w:r>
      <w:r w:rsidR="00343CD0">
        <w:t>s</w:t>
      </w:r>
    </w:p>
    <w:p w14:paraId="72DF4830" w14:textId="005D0828" w:rsidR="006053B1" w:rsidRDefault="006053B1" w:rsidP="006053B1"/>
    <w:p w14:paraId="361B9E6E" w14:textId="125DC6D0" w:rsidR="004D78F9" w:rsidRDefault="004D78F9" w:rsidP="00DE39C8">
      <w:r>
        <w:t>Considering that both digital precoding for below 6 GHz and hybrid precoding for above 6GHz cases need to be supported, the precoding</w:t>
      </w:r>
      <w:r w:rsidR="0038013B">
        <w:t xml:space="preserve"> feedback</w:t>
      </w:r>
      <w:r>
        <w:t xml:space="preserve"> can be split </w:t>
      </w:r>
      <w:r w:rsidR="00BE2089">
        <w:t>in</w:t>
      </w:r>
      <w:r>
        <w:t>to two steps. First</w:t>
      </w:r>
      <w:r w:rsidR="00DE39C8">
        <w:t>,</w:t>
      </w:r>
      <w:r>
        <w:t xml:space="preserve"> </w:t>
      </w:r>
      <w:r w:rsidR="007D512B">
        <w:t xml:space="preserve">the feedback of the analog </w:t>
      </w:r>
      <w:r w:rsidR="007A4C04">
        <w:t xml:space="preserve">transmit </w:t>
      </w:r>
      <w:r w:rsidR="007D512B">
        <w:t xml:space="preserve">precoding </w:t>
      </w:r>
      <w:r w:rsidR="00DE39C8">
        <w:t xml:space="preserve">vector is performed </w:t>
      </w:r>
      <w:r w:rsidR="007D512B">
        <w:t>and second</w:t>
      </w:r>
      <w:r w:rsidR="00DE39C8">
        <w:t>,</w:t>
      </w:r>
      <w:r w:rsidR="007D512B">
        <w:t xml:space="preserve"> the feedback of the explicit reduced channel matrix</w:t>
      </w:r>
      <w:r w:rsidR="00DE39C8">
        <w:t xml:space="preserve"> is performed</w:t>
      </w:r>
      <w:r w:rsidR="007D512B">
        <w:t>.</w:t>
      </w:r>
    </w:p>
    <w:p w14:paraId="1E0EDD77" w14:textId="77777777" w:rsidR="00DE39C8" w:rsidRDefault="00DE39C8" w:rsidP="00DE39C8">
      <w:r>
        <w:t xml:space="preserve">The effective channel after the first precoding step can be written as </w:t>
      </w:r>
    </w:p>
    <w:p w14:paraId="2EF0990A" w14:textId="0A3B6D9C" w:rsidR="00DE39C8" w:rsidRPr="00DE39C8" w:rsidRDefault="00AA0FCE" w:rsidP="00E32C80">
      <m:oMathPara>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r>
            <w:rPr>
              <w:rFonts w:ascii="Cambria Math" w:hAnsi="Cambria Math"/>
            </w:rPr>
            <m:t>=</m:t>
          </m:r>
          <m:r>
            <m:rPr>
              <m:sty m:val="b"/>
            </m:rPr>
            <w:rPr>
              <w:rFonts w:ascii="Cambria Math" w:hAnsi="Cambria Math"/>
            </w:rPr>
            <m:t>H</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m:oMathPara>
    </w:p>
    <w:p w14:paraId="3BFA827C" w14:textId="3B52E82F" w:rsidR="00DE39C8" w:rsidRDefault="00DE39C8" w:rsidP="00DE39C8">
      <w:r>
        <w:t>Assuming channel matrix</w:t>
      </w:r>
    </w:p>
    <w:p w14:paraId="76C89147" w14:textId="59327DBF" w:rsidR="00DE39C8" w:rsidRPr="00DE39C8" w:rsidRDefault="00DE39C8" w:rsidP="00296694">
      <m:oMathPara>
        <m:oMath>
          <m:r>
            <m:rPr>
              <m:sty m:val="b"/>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
                          </m:rPr>
                          <w:rPr>
                            <w:rFonts w:ascii="Cambria Math" w:hAnsi="Cambria Math"/>
                          </w:rPr>
                          <m:t>H</m:t>
                        </m:r>
                      </m:e>
                      <m:sub>
                        <m:r>
                          <w:rPr>
                            <w:rFonts w:ascii="Cambria Math" w:hAnsi="Cambria Math"/>
                          </w:rPr>
                          <m:t>1</m:t>
                        </m:r>
                      </m:sub>
                    </m:sSub>
                  </m:e>
                  <m:e>
                    <m:r>
                      <w:rPr>
                        <w:rFonts w:ascii="Cambria Math" w:hAnsi="Cambria Math"/>
                      </w:rPr>
                      <m:t>⋯</m:t>
                    </m:r>
                  </m:e>
                  <m:e>
                    <m:sSub>
                      <m:sSubPr>
                        <m:ctrlPr>
                          <w:rPr>
                            <w:rFonts w:ascii="Cambria Math" w:hAnsi="Cambria Math"/>
                            <w:i/>
                          </w:rPr>
                        </m:ctrlPr>
                      </m:sSubPr>
                      <m:e>
                        <m:r>
                          <m:rPr>
                            <m:sty m:val="b"/>
                          </m:rPr>
                          <w:rPr>
                            <w:rFonts w:ascii="Cambria Math" w:hAnsi="Cambria Math"/>
                          </w:rPr>
                          <m:t>H</m:t>
                        </m:r>
                      </m:e>
                      <m:sub>
                        <m:r>
                          <w:rPr>
                            <w:rFonts w:ascii="Cambria Math" w:hAnsi="Cambria Math"/>
                          </w:rPr>
                          <m:t>B</m:t>
                        </m:r>
                      </m:sub>
                    </m:sSub>
                  </m:e>
                </m:mr>
              </m:m>
            </m:e>
          </m:d>
        </m:oMath>
      </m:oMathPara>
    </w:p>
    <w:p w14:paraId="213883D2" w14:textId="7C2784C9" w:rsidR="00DE39C8" w:rsidRDefault="00DE39C8" w:rsidP="006441E7">
      <w:r>
        <w:t xml:space="preserve">Where </w:t>
      </w:r>
      <m:oMath>
        <m:sSub>
          <m:sSubPr>
            <m:ctrlPr>
              <w:rPr>
                <w:rFonts w:ascii="Cambria Math" w:hAnsi="Cambria Math"/>
                <w:i/>
              </w:rPr>
            </m:ctrlPr>
          </m:sSubPr>
          <m:e>
            <m:r>
              <m:rPr>
                <m:sty m:val="b"/>
              </m:rPr>
              <w:rPr>
                <w:rFonts w:ascii="Cambria Math" w:hAnsi="Cambria Math"/>
              </w:rPr>
              <m:t>H</m:t>
            </m:r>
          </m:e>
          <m:sub>
            <m:r>
              <w:rPr>
                <w:rFonts w:ascii="Cambria Math" w:hAnsi="Cambria Math"/>
              </w:rPr>
              <m:t>i</m:t>
            </m:r>
          </m:sub>
        </m:sSub>
      </m:oMath>
      <w:r>
        <w:t xml:space="preserve"> equals the channel matrix for </w:t>
      </w:r>
      <w:r w:rsidR="00904FFC">
        <w:t xml:space="preserve">the </w:t>
      </w:r>
      <w:r>
        <w:t xml:space="preserve">transmit </w:t>
      </w:r>
      <w:r w:rsidR="007A4C04">
        <w:t>virtualization block</w:t>
      </w:r>
      <w:r>
        <w:t xml:space="preserve"> </w:t>
      </w:r>
      <m:oMath>
        <m:r>
          <w:rPr>
            <w:rFonts w:ascii="Cambria Math" w:hAnsi="Cambria Math"/>
          </w:rPr>
          <m:t>i</m:t>
        </m:r>
      </m:oMath>
      <w:r w:rsidR="0038013B">
        <w:t>,</w:t>
      </w:r>
      <w:r>
        <w:t xml:space="preserve"> and</w:t>
      </w:r>
      <w:r w:rsidR="007A4C04">
        <w:t xml:space="preserv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7A4C04">
        <w:t xml:space="preserve"> is the first precoding matrix.</w:t>
      </w:r>
      <w:r w:rsidR="00AE29B5">
        <w:t xml:space="preserve"> </w:t>
      </w:r>
      <w:r w:rsidR="001E6809">
        <w:t xml:space="preserve">A transmit virtualization block is the link </w:t>
      </w:r>
      <w:r w:rsidR="00904FFC">
        <w:t xml:space="preserve">between </w:t>
      </w:r>
      <w:r w:rsidR="006441E7">
        <w:t>group of antennas</w:t>
      </w:r>
      <w:r w:rsidR="00904FFC">
        <w:t xml:space="preserve"> and </w:t>
      </w:r>
      <w:r w:rsidR="00965A19">
        <w:t xml:space="preserve">digital domain </w:t>
      </w:r>
      <w:r w:rsidR="00425B04">
        <w:t xml:space="preserve">receive </w:t>
      </w:r>
      <w:r w:rsidR="00904FFC">
        <w:t>port.</w:t>
      </w:r>
      <w:r w:rsidR="001E6809">
        <w:t xml:space="preserve"> </w:t>
      </w:r>
      <w:r w:rsidR="00AE29B5">
        <w:t xml:space="preserve">It is also assumed that possible receiver analog beamformer is already combined into the matrix </w:t>
      </w:r>
      <m:oMath>
        <m:sSub>
          <m:sSubPr>
            <m:ctrlPr>
              <w:rPr>
                <w:rFonts w:ascii="Cambria Math" w:hAnsi="Cambria Math"/>
                <w:i/>
              </w:rPr>
            </m:ctrlPr>
          </m:sSubPr>
          <m:e>
            <m:r>
              <m:rPr>
                <m:sty m:val="b"/>
              </m:rPr>
              <w:rPr>
                <w:rFonts w:ascii="Cambria Math" w:hAnsi="Cambria Math"/>
              </w:rPr>
              <m:t>H</m:t>
            </m:r>
          </m:e>
          <m:sub>
            <m:r>
              <w:rPr>
                <w:rFonts w:ascii="Cambria Math" w:hAnsi="Cambria Math"/>
              </w:rPr>
              <m:t>i</m:t>
            </m:r>
          </m:sub>
        </m:sSub>
      </m:oMath>
      <w:r w:rsidR="00AE29B5">
        <w:t>.</w:t>
      </w:r>
    </w:p>
    <w:p w14:paraId="307F5DA6" w14:textId="131E201D" w:rsidR="00DE39C8" w:rsidRDefault="00061D4F" w:rsidP="00061D4F">
      <w:r>
        <w:t xml:space="preserve">If for example analog precoding is not used and each antenna element is mapped to CSI-RS directly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r>
          <w:rPr>
            <w:rFonts w:ascii="Cambria Math" w:hAnsi="Cambria Math"/>
          </w:rPr>
          <m:t>=</m:t>
        </m:r>
        <m:r>
          <m:rPr>
            <m:sty m:val="b"/>
          </m:rPr>
          <w:rPr>
            <w:rFonts w:ascii="Cambria Math" w:hAnsi="Cambria Math"/>
          </w:rPr>
          <m:t>I</m:t>
        </m:r>
      </m:oMath>
      <w:r>
        <w:t xml:space="preserve">. On the other hand, if </w:t>
      </w:r>
      <w:r w:rsidR="00842E53">
        <w:t xml:space="preserve">per panel per polarization </w:t>
      </w:r>
      <w:r>
        <w:t>analog precoding is used,</w:t>
      </w:r>
    </w:p>
    <w:p w14:paraId="593439C0" w14:textId="05C2AD37" w:rsidR="00061D4F" w:rsidRPr="00DE39C8" w:rsidRDefault="00AA0FCE" w:rsidP="006441E7">
      <m:oMathPara>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b/>
                      <w:bCs/>
                      <w:iCs/>
                    </w:rPr>
                  </m:ctrlPr>
                </m:mPr>
                <m:mr>
                  <m:e>
                    <m:sSub>
                      <m:sSubPr>
                        <m:ctrlPr>
                          <w:rPr>
                            <w:rFonts w:ascii="Cambria Math" w:hAnsi="Cambria Math"/>
                            <w:i/>
                          </w:rPr>
                        </m:ctrlPr>
                      </m:sSubPr>
                      <m:e>
                        <m:r>
                          <m:rPr>
                            <m:sty m:val="b"/>
                          </m:rPr>
                          <w:rPr>
                            <w:rFonts w:ascii="Cambria Math" w:hAnsi="Cambria Math"/>
                          </w:rPr>
                          <m:t>W</m:t>
                        </m:r>
                      </m:e>
                      <m:sub>
                        <m:r>
                          <w:rPr>
                            <w:rFonts w:ascii="Cambria Math" w:hAnsi="Cambria Math"/>
                          </w:rPr>
                          <m:t>1,1</m:t>
                        </m:r>
                      </m:sub>
                    </m:sSub>
                  </m:e>
                  <m:e>
                    <m:r>
                      <w:rPr>
                        <w:rFonts w:ascii="Cambria Math" w:hAnsi="Cambria Math"/>
                      </w:rPr>
                      <m:t>⋯</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m:t>
                    </m:r>
                  </m:e>
                  <m:e>
                    <m:r>
                      <m:rPr>
                        <m:sty m:val="bi"/>
                      </m:rPr>
                      <w:rPr>
                        <w:rFonts w:ascii="Cambria Math" w:hAnsi="Cambria Math"/>
                      </w:rPr>
                      <m:t>0</m:t>
                    </m:r>
                  </m:e>
                </m:mr>
                <m:mr>
                  <m:e>
                    <m:r>
                      <m:rPr>
                        <m:sty m:val="bi"/>
                      </m:rPr>
                      <w:rPr>
                        <w:rFonts w:ascii="Cambria Math" w:hAnsi="Cambria Math"/>
                      </w:rPr>
                      <m:t>0</m:t>
                    </m:r>
                  </m:e>
                  <m:e>
                    <m:r>
                      <w:rPr>
                        <w:rFonts w:ascii="Cambria Math" w:hAnsi="Cambria Math"/>
                      </w:rPr>
                      <m:t>⋯</m:t>
                    </m:r>
                  </m:e>
                  <m:e>
                    <m:sSub>
                      <m:sSubPr>
                        <m:ctrlPr>
                          <w:rPr>
                            <w:rFonts w:ascii="Cambria Math" w:hAnsi="Cambria Math"/>
                            <w:i/>
                          </w:rPr>
                        </m:ctrlPr>
                      </m:sSubPr>
                      <m:e>
                        <m:r>
                          <m:rPr>
                            <m:sty m:val="b"/>
                          </m:rPr>
                          <w:rPr>
                            <w:rFonts w:ascii="Cambria Math" w:hAnsi="Cambria Math"/>
                          </w:rPr>
                          <m:t>W</m:t>
                        </m:r>
                      </m:e>
                      <m:sub>
                        <m:r>
                          <w:rPr>
                            <w:rFonts w:ascii="Cambria Math" w:hAnsi="Cambria Math"/>
                          </w:rPr>
                          <m:t>1,B</m:t>
                        </m:r>
                      </m:sub>
                    </m:sSub>
                  </m:e>
                </m:mr>
              </m:m>
            </m:e>
          </m:d>
        </m:oMath>
      </m:oMathPara>
    </w:p>
    <w:p w14:paraId="0C0E991D" w14:textId="48C32A3B" w:rsidR="006053B1" w:rsidRDefault="00061D4F" w:rsidP="009F12F2">
      <w:r>
        <w:t>Where</w:t>
      </w:r>
      <w:r w:rsidR="00AE29B5">
        <w:t xml:space="preserve"> </w:t>
      </w:r>
      <w:r w:rsidR="0038013B">
        <w:t xml:space="preserve">the </w:t>
      </w:r>
      <w:r w:rsidR="00AE29B5">
        <w:t xml:space="preserve">matrix </w:t>
      </w:r>
      <m:oMath>
        <m:sSub>
          <m:sSubPr>
            <m:ctrlPr>
              <w:rPr>
                <w:rFonts w:ascii="Cambria Math" w:hAnsi="Cambria Math"/>
                <w:i/>
              </w:rPr>
            </m:ctrlPr>
          </m:sSubPr>
          <m:e>
            <m:r>
              <m:rPr>
                <m:sty m:val="b"/>
              </m:rPr>
              <w:rPr>
                <w:rFonts w:ascii="Cambria Math" w:hAnsi="Cambria Math"/>
              </w:rPr>
              <m:t>W</m:t>
            </m:r>
          </m:e>
          <m:sub>
            <m:r>
              <w:rPr>
                <w:rFonts w:ascii="Cambria Math" w:hAnsi="Cambria Math"/>
              </w:rPr>
              <m:t>1,i</m:t>
            </m:r>
          </m:sub>
        </m:sSub>
      </m:oMath>
      <w:r w:rsidR="0038013B">
        <w:rPr>
          <w:rFonts w:hint="eastAsia"/>
          <w:lang w:eastAsia="zh-CN"/>
        </w:rPr>
        <w:t xml:space="preserve"> o</w:t>
      </w:r>
      <w:r w:rsidR="0038013B">
        <w:rPr>
          <w:lang w:eastAsia="zh-CN"/>
        </w:rPr>
        <w:t xml:space="preserve">f </w:t>
      </w:r>
      <w:r w:rsidR="0038013B">
        <w:t xml:space="preserve">size </w:t>
      </w:r>
      <m:oMath>
        <m:sSub>
          <m:sSubPr>
            <m:ctrlPr>
              <w:rPr>
                <w:rFonts w:ascii="Cambria Math" w:hAnsi="Cambria Math"/>
                <w:i/>
              </w:rPr>
            </m:ctrlPr>
          </m:sSubPr>
          <m:e>
            <m:r>
              <w:rPr>
                <w:rFonts w:ascii="Cambria Math" w:hAnsi="Cambria Math"/>
              </w:rPr>
              <m:t>M</m:t>
            </m:r>
          </m:e>
          <m:sub>
            <m:r>
              <w:rPr>
                <w:rFonts w:ascii="Cambria Math" w:hAnsi="Cambria Math"/>
              </w:rPr>
              <m:t>tx</m:t>
            </m:r>
          </m:sub>
        </m:sSub>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×K</m:t>
        </m:r>
      </m:oMath>
      <w:r>
        <w:t xml:space="preserve"> is used to virtualize</w:t>
      </w:r>
      <w:r w:rsidR="001E6809">
        <w:rPr>
          <w:iCs/>
        </w:rPr>
        <w:t xml:space="preserve"> the </w:t>
      </w:r>
      <m:oMath>
        <m:sSup>
          <m:sSupPr>
            <m:ctrlPr>
              <w:rPr>
                <w:rFonts w:ascii="Cambria Math" w:hAnsi="Cambria Math"/>
                <w:i/>
                <w:iCs/>
              </w:rPr>
            </m:ctrlPr>
          </m:sSupPr>
          <m:e>
            <m:r>
              <w:rPr>
                <w:rFonts w:ascii="Cambria Math" w:hAnsi="Cambria Math"/>
              </w:rPr>
              <m:t>i</m:t>
            </m:r>
          </m:e>
          <m:sup>
            <m:r>
              <m:rPr>
                <m:sty m:val="p"/>
              </m:rPr>
              <w:rPr>
                <w:rFonts w:ascii="Cambria Math" w:hAnsi="Cambria Math"/>
              </w:rPr>
              <m:t>th</m:t>
            </m:r>
          </m:sup>
        </m:sSup>
      </m:oMath>
      <w:r w:rsidR="001E6809">
        <w:rPr>
          <w:rFonts w:hint="eastAsia"/>
          <w:iCs/>
          <w:lang w:eastAsia="zh-CN"/>
        </w:rPr>
        <w:t xml:space="preserve"> </w:t>
      </w:r>
      <w:r w:rsidR="00425B04">
        <w:rPr>
          <w:iCs/>
          <w:lang w:eastAsia="zh-CN"/>
        </w:rPr>
        <w:t xml:space="preserve">transmit </w:t>
      </w:r>
      <w:r w:rsidR="00904FFC">
        <w:rPr>
          <w:iCs/>
          <w:lang w:eastAsia="zh-CN"/>
        </w:rPr>
        <w:t xml:space="preserve">virtualization </w:t>
      </w:r>
      <w:r w:rsidR="00425B04">
        <w:rPr>
          <w:iCs/>
          <w:lang w:eastAsia="zh-CN"/>
        </w:rPr>
        <w:t>block</w:t>
      </w:r>
      <w:r>
        <w:t xml:space="preserve">. </w:t>
      </w:r>
      <m:oMath>
        <m:sSub>
          <m:sSubPr>
            <m:ctrlPr>
              <w:rPr>
                <w:rFonts w:ascii="Cambria Math" w:hAnsi="Cambria Math"/>
                <w:i/>
              </w:rPr>
            </m:ctrlPr>
          </m:sSubPr>
          <m:e>
            <m:r>
              <w:rPr>
                <w:rFonts w:ascii="Cambria Math" w:hAnsi="Cambria Math"/>
              </w:rPr>
              <m:t>M</m:t>
            </m:r>
          </m:e>
          <m:sub>
            <m:r>
              <w:rPr>
                <w:rFonts w:ascii="Cambria Math" w:hAnsi="Cambria Math"/>
              </w:rPr>
              <m:t>tx</m:t>
            </m:r>
          </m:sub>
        </m:sSub>
      </m:oMath>
      <w:r w:rsidR="00842E53">
        <w:t xml:space="preserve"> and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rsidR="00842E53">
        <w:t xml:space="preserve"> equal the number of antennas in vertical and horizontal dimensions in a panel</w:t>
      </w:r>
      <w:r w:rsidR="00904FFC">
        <w:t>, respectively,</w:t>
      </w:r>
      <w:r w:rsidR="00CB3E29">
        <w:t xml:space="preserve"> and </w:t>
      </w:r>
      <w:r w:rsidR="00CB3E29" w:rsidRPr="0016611A">
        <w:rPr>
          <w:i/>
          <w:iCs/>
        </w:rPr>
        <w:t>K</w:t>
      </w:r>
      <w:r w:rsidR="00CB3E29">
        <w:t xml:space="preserve"> equals the number of TXRUs per panel per polarization</w:t>
      </w:r>
      <w:r w:rsidR="00842E53">
        <w:t xml:space="preserve">. </w:t>
      </w:r>
      <w:r>
        <w:t xml:space="preserve">Each block can for example contain </w:t>
      </w:r>
      <w:r w:rsidR="0038013B">
        <w:t xml:space="preserve">the weighting coefficients for the </w:t>
      </w:r>
      <w:r>
        <w:t xml:space="preserve">antenna elements in </w:t>
      </w:r>
      <w:r w:rsidR="00904FFC">
        <w:t>a transmit virtualization block</w:t>
      </w:r>
      <w:r>
        <w:t xml:space="preserve">. In the beam sweeping case the </w:t>
      </w:r>
      <m:oMath>
        <m:sSub>
          <m:sSubPr>
            <m:ctrlPr>
              <w:rPr>
                <w:rFonts w:ascii="Cambria Math" w:hAnsi="Cambria Math"/>
                <w:i/>
              </w:rPr>
            </m:ctrlPr>
          </m:sSubPr>
          <m:e>
            <m:r>
              <m:rPr>
                <m:sty m:val="b"/>
              </m:rPr>
              <w:rPr>
                <w:rFonts w:ascii="Cambria Math" w:hAnsi="Cambria Math"/>
              </w:rPr>
              <m:t>W</m:t>
            </m:r>
          </m:e>
          <m:sub>
            <m:r>
              <w:rPr>
                <w:rFonts w:ascii="Cambria Math" w:hAnsi="Cambria Math"/>
              </w:rPr>
              <m:t>1,j</m:t>
            </m:r>
          </m:sub>
        </m:sSub>
      </m:oMath>
      <w:r>
        <w:t xml:space="preserve"> is obtained from the beam sweeping and can contain one or multiple DFT vector</w:t>
      </w:r>
      <w:r w:rsidR="000265EF">
        <w:t xml:space="preserve"> based beams</w:t>
      </w:r>
      <w:r>
        <w:t>.</w:t>
      </w:r>
      <w:r w:rsidR="000265EF">
        <w:t xml:space="preserve"> Each column in </w:t>
      </w:r>
      <m:oMath>
        <m:sSub>
          <m:sSubPr>
            <m:ctrlPr>
              <w:rPr>
                <w:rFonts w:ascii="Cambria Math" w:hAnsi="Cambria Math"/>
                <w:i/>
              </w:rPr>
            </m:ctrlPr>
          </m:sSubPr>
          <m:e>
            <m:r>
              <m:rPr>
                <m:sty m:val="b"/>
              </m:rPr>
              <w:rPr>
                <w:rFonts w:ascii="Cambria Math" w:hAnsi="Cambria Math"/>
              </w:rPr>
              <m:t>W</m:t>
            </m:r>
          </m:e>
          <m:sub>
            <m:r>
              <w:rPr>
                <w:rFonts w:ascii="Cambria Math" w:hAnsi="Cambria Math"/>
              </w:rPr>
              <m:t>1,j</m:t>
            </m:r>
          </m:sub>
        </m:sSub>
        <m:r>
          <w:rPr>
            <w:rFonts w:ascii="Cambria Math" w:hAnsi="Cambria Math"/>
          </w:rPr>
          <m:t xml:space="preserve"> </m:t>
        </m:r>
      </m:oMath>
      <w:r w:rsidR="000265EF">
        <w:t xml:space="preserve">contains coefficients combined from horizontal </w:t>
      </w:r>
      <w:r w:rsidR="0051630E">
        <w:t xml:space="preserve">(size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rsidR="0051630E">
        <w:t xml:space="preserve">) </w:t>
      </w:r>
      <w:r w:rsidR="000265EF">
        <w:t xml:space="preserve">and vertical </w:t>
      </w:r>
      <w:r w:rsidR="0051630E">
        <w:t xml:space="preserve">(size </w:t>
      </w:r>
      <m:oMath>
        <m:sSub>
          <m:sSubPr>
            <m:ctrlPr>
              <w:rPr>
                <w:rFonts w:ascii="Cambria Math" w:hAnsi="Cambria Math"/>
                <w:i/>
              </w:rPr>
            </m:ctrlPr>
          </m:sSubPr>
          <m:e>
            <m:r>
              <w:rPr>
                <w:rFonts w:ascii="Cambria Math" w:hAnsi="Cambria Math"/>
              </w:rPr>
              <m:t>M</m:t>
            </m:r>
          </m:e>
          <m:sub>
            <m:r>
              <w:rPr>
                <w:rFonts w:ascii="Cambria Math" w:hAnsi="Cambria Math"/>
              </w:rPr>
              <m:t>tx</m:t>
            </m:r>
          </m:sub>
        </m:sSub>
      </m:oMath>
      <w:r w:rsidR="0051630E">
        <w:t xml:space="preserve">) </w:t>
      </w:r>
      <w:r w:rsidR="000265EF">
        <w:t>DFT vector.</w:t>
      </w:r>
      <w:r>
        <w:t xml:space="preserve"> </w:t>
      </w:r>
    </w:p>
    <w:p w14:paraId="5524C7C3" w14:textId="77777777" w:rsidR="005B11D0" w:rsidRDefault="005B11D0" w:rsidP="0051630E"/>
    <w:p w14:paraId="3547E6F5" w14:textId="3068925F" w:rsidR="005B11D0" w:rsidRDefault="005B11D0" w:rsidP="009F12F2">
      <w:r>
        <w:t xml:space="preserve">The second step is to quantize and feedback the explicit channel matrix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oMath>
      <w:r>
        <w:t xml:space="preserve"> of size </w:t>
      </w:r>
      <m:oMath>
        <m:sSub>
          <m:sSubPr>
            <m:ctrlPr>
              <w:rPr>
                <w:rFonts w:ascii="Cambria Math" w:hAnsi="Cambria Math"/>
                <w:i/>
              </w:rPr>
            </m:ctrlPr>
          </m:sSubPr>
          <m:e>
            <m:r>
              <w:rPr>
                <w:rFonts w:ascii="Cambria Math" w:hAnsi="Cambria Math"/>
              </w:rPr>
              <m:t>N</m:t>
            </m:r>
          </m:e>
          <m:sub>
            <m:r>
              <w:rPr>
                <w:rFonts w:ascii="Cambria Math" w:hAnsi="Cambria Math"/>
              </w:rPr>
              <m:t>P,rx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P,tx</m:t>
            </m:r>
          </m:sub>
        </m:sSub>
      </m:oMath>
      <w:r w:rsidR="00296694">
        <w:t xml:space="preserve"> where </w:t>
      </w:r>
      <m:oMath>
        <m:sSub>
          <m:sSubPr>
            <m:ctrlPr>
              <w:rPr>
                <w:rFonts w:ascii="Cambria Math" w:hAnsi="Cambria Math"/>
                <w:i/>
              </w:rPr>
            </m:ctrlPr>
          </m:sSubPr>
          <m:e>
            <m:r>
              <w:rPr>
                <w:rFonts w:ascii="Cambria Math" w:hAnsi="Cambria Math"/>
              </w:rPr>
              <m:t>N</m:t>
            </m:r>
          </m:e>
          <m:sub>
            <m:r>
              <w:rPr>
                <w:rFonts w:ascii="Cambria Math" w:hAnsi="Cambria Math"/>
              </w:rPr>
              <m:t>P,rx</m:t>
            </m:r>
          </m:sub>
        </m:sSub>
      </m:oMath>
      <w:r w:rsidR="00296694">
        <w:t xml:space="preserve"> and </w:t>
      </w:r>
      <m:oMath>
        <m:sSub>
          <m:sSubPr>
            <m:ctrlPr>
              <w:rPr>
                <w:rFonts w:ascii="Cambria Math" w:hAnsi="Cambria Math"/>
                <w:i/>
              </w:rPr>
            </m:ctrlPr>
          </m:sSubPr>
          <m:e>
            <m:r>
              <w:rPr>
                <w:rFonts w:ascii="Cambria Math" w:hAnsi="Cambria Math"/>
              </w:rPr>
              <m:t>N</m:t>
            </m:r>
          </m:e>
          <m:sub>
            <m:r>
              <w:rPr>
                <w:rFonts w:ascii="Cambria Math" w:hAnsi="Cambria Math"/>
              </w:rPr>
              <m:t>P,tx</m:t>
            </m:r>
          </m:sub>
        </m:sSub>
        <m:r>
          <w:rPr>
            <w:rFonts w:ascii="Cambria Math" w:hAnsi="Cambria Math"/>
          </w:rPr>
          <m:t>=KB</m:t>
        </m:r>
      </m:oMath>
      <w:r w:rsidR="00296694">
        <w:t xml:space="preserve"> equal the digital domain receive and transmit antenna ports, respectively.</w:t>
      </w:r>
      <w:r w:rsidR="00580EF1">
        <w:t xml:space="preserve"> In the above example, </w:t>
      </w:r>
      <m:oMath>
        <m:r>
          <w:rPr>
            <w:rFonts w:ascii="Cambria Math" w:hAnsi="Cambria Math"/>
          </w:rPr>
          <m:t>B=</m:t>
        </m:r>
        <m:sSub>
          <m:sSubPr>
            <m:ctrlPr>
              <w:rPr>
                <w:rFonts w:ascii="Cambria Math" w:hAnsi="Cambria Math"/>
                <w:i/>
              </w:rPr>
            </m:ctrlPr>
          </m:sSubPr>
          <m:e>
            <m:r>
              <w:rPr>
                <w:rFonts w:ascii="Cambria Math" w:hAnsi="Cambria Math"/>
              </w:rPr>
              <m:t>M</m:t>
            </m:r>
          </m:e>
          <m:sub>
            <m:r>
              <w:rPr>
                <w:rFonts w:ascii="Cambria Math" w:hAnsi="Cambria Math"/>
              </w:rPr>
              <m:t xml:space="preserve">g,tx </m:t>
            </m:r>
          </m:sub>
        </m:sSub>
        <m:sSub>
          <m:sSubPr>
            <m:ctrlPr>
              <w:rPr>
                <w:rFonts w:ascii="Cambria Math" w:hAnsi="Cambria Math"/>
                <w:i/>
              </w:rPr>
            </m:ctrlPr>
          </m:sSubPr>
          <m:e>
            <m:r>
              <w:rPr>
                <w:rFonts w:ascii="Cambria Math" w:hAnsi="Cambria Math"/>
              </w:rPr>
              <m:t>N</m:t>
            </m:r>
          </m:e>
          <m:sub>
            <m:r>
              <w:rPr>
                <w:rFonts w:ascii="Cambria Math" w:hAnsi="Cambria Math"/>
              </w:rPr>
              <m:t xml:space="preserve">g,tx </m:t>
            </m:r>
          </m:sub>
        </m:sSub>
        <m:r>
          <w:rPr>
            <w:rFonts w:ascii="Cambria Math" w:hAnsi="Cambria Math"/>
          </w:rPr>
          <m:t>P</m:t>
        </m:r>
      </m:oMath>
      <w:r w:rsidR="00580EF1">
        <w:t xml:space="preserve"> where </w:t>
      </w:r>
      <m:oMath>
        <m:sSub>
          <m:sSubPr>
            <m:ctrlPr>
              <w:rPr>
                <w:rFonts w:ascii="Cambria Math" w:hAnsi="Cambria Math"/>
                <w:i/>
              </w:rPr>
            </m:ctrlPr>
          </m:sSubPr>
          <m:e>
            <m:r>
              <w:rPr>
                <w:rFonts w:ascii="Cambria Math" w:hAnsi="Cambria Math"/>
              </w:rPr>
              <m:t>M</m:t>
            </m:r>
          </m:e>
          <m:sub>
            <m:r>
              <w:rPr>
                <w:rFonts w:ascii="Cambria Math" w:hAnsi="Cambria Math"/>
              </w:rPr>
              <m:t xml:space="preserve">g,tx </m:t>
            </m:r>
          </m:sub>
        </m:sSub>
      </m:oMath>
      <w:r w:rsidR="00580EF1">
        <w:t xml:space="preserve">, </w:t>
      </w:r>
      <m:oMath>
        <m:sSub>
          <m:sSubPr>
            <m:ctrlPr>
              <w:rPr>
                <w:rFonts w:ascii="Cambria Math" w:hAnsi="Cambria Math"/>
                <w:i/>
              </w:rPr>
            </m:ctrlPr>
          </m:sSubPr>
          <m:e>
            <m:r>
              <w:rPr>
                <w:rFonts w:ascii="Cambria Math" w:hAnsi="Cambria Math"/>
              </w:rPr>
              <m:t>N</m:t>
            </m:r>
          </m:e>
          <m:sub>
            <m:r>
              <w:rPr>
                <w:rFonts w:ascii="Cambria Math" w:hAnsi="Cambria Math"/>
              </w:rPr>
              <m:t xml:space="preserve">g,tx </m:t>
            </m:r>
          </m:sub>
        </m:sSub>
      </m:oMath>
      <w:r w:rsidR="00580EF1">
        <w:t xml:space="preserve">and </w:t>
      </w:r>
      <m:oMath>
        <m:r>
          <w:rPr>
            <w:rFonts w:ascii="Cambria Math" w:hAnsi="Cambria Math"/>
          </w:rPr>
          <m:t>P</m:t>
        </m:r>
      </m:oMath>
      <w:r w:rsidR="00580EF1">
        <w:t xml:space="preserve"> equal number of vertical and horizontal panels and number of polarizations, respectively.</w:t>
      </w:r>
    </w:p>
    <w:p w14:paraId="7F10743B" w14:textId="77777777" w:rsidR="005B11D0" w:rsidRDefault="005B11D0" w:rsidP="0051630E"/>
    <w:p w14:paraId="6B1C8E59" w14:textId="739FE7F7" w:rsidR="001A3BE5" w:rsidRDefault="00E32C80" w:rsidP="001A3BE5">
      <w:r>
        <w:t xml:space="preserve">There are at least 3 </w:t>
      </w:r>
      <w:r w:rsidR="001A3BE5">
        <w:t>basic schemes</w:t>
      </w:r>
      <w:r>
        <w:t xml:space="preserve"> for quantization</w:t>
      </w:r>
      <w:r w:rsidR="001A3BE5">
        <w:t>:</w:t>
      </w:r>
      <w:r>
        <w:t xml:space="preserve"> </w:t>
      </w:r>
    </w:p>
    <w:p w14:paraId="1B51972A" w14:textId="0237F8BF" w:rsidR="001A3BE5" w:rsidRDefault="00E32C80" w:rsidP="001A3BE5">
      <w:pPr>
        <w:pStyle w:val="ListParagraph"/>
        <w:numPr>
          <w:ilvl w:val="0"/>
          <w:numId w:val="26"/>
        </w:numPr>
        <w:ind w:firstLineChars="0"/>
      </w:pPr>
      <w:r>
        <w:t>Quantize directly</w:t>
      </w:r>
      <w:r w:rsidR="00720AF5">
        <w:t xml:space="preserve"> the channel matrix</w:t>
      </w:r>
      <w:r>
        <w:t xml:space="preserve">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oMath>
    </w:p>
    <w:p w14:paraId="5A42C0BB" w14:textId="77777777" w:rsidR="001A3BE5" w:rsidRDefault="001A3BE5" w:rsidP="001A3BE5">
      <w:pPr>
        <w:pStyle w:val="ListParagraph"/>
        <w:numPr>
          <w:ilvl w:val="0"/>
          <w:numId w:val="26"/>
        </w:numPr>
        <w:ind w:firstLineChars="0"/>
      </w:pPr>
      <w:r>
        <w:t>Q</w:t>
      </w:r>
      <w:r w:rsidR="00E32C80">
        <w:t xml:space="preserve">uantize </w:t>
      </w:r>
      <w:r>
        <w:t>t</w:t>
      </w:r>
      <w:r w:rsidR="00E32C80">
        <w:t xml:space="preserve">he transmit covariance matrix </w:t>
      </w:r>
      <m:oMath>
        <m:r>
          <m:rPr>
            <m:sty m:val="b"/>
          </m:rPr>
          <w:rPr>
            <w:rFonts w:ascii="Cambria Math" w:hAnsi="Cambria Math"/>
          </w:rPr>
          <m:t>C=</m:t>
        </m:r>
        <m:sSub>
          <m:sSubPr>
            <m:ctrlPr>
              <w:rPr>
                <w:rFonts w:ascii="Cambria Math" w:hAnsi="Cambria Math"/>
                <w:i/>
              </w:rPr>
            </m:ctrlPr>
          </m:sSubPr>
          <m:e>
            <m:sSubSup>
              <m:sSubSupPr>
                <m:ctrlPr>
                  <w:rPr>
                    <w:rFonts w:ascii="Cambria Math" w:hAnsi="Cambria Math"/>
                    <w:b/>
                    <w:bCs/>
                    <w:iCs/>
                  </w:rPr>
                </m:ctrlPr>
              </m:sSubSupPr>
              <m:e>
                <m:r>
                  <m:rPr>
                    <m:sty m:val="b"/>
                  </m:rPr>
                  <w:rPr>
                    <w:rFonts w:ascii="Cambria Math" w:hAnsi="Cambria Math"/>
                  </w:rPr>
                  <m:t>H</m:t>
                </m:r>
              </m:e>
              <m:sub>
                <m:r>
                  <m:rPr>
                    <m:sty m:val="p"/>
                  </m:rPr>
                  <w:rPr>
                    <w:rFonts w:ascii="Cambria Math" w:hAnsi="Cambria Math"/>
                  </w:rPr>
                  <m:t>eff</m:t>
                </m:r>
              </m:sub>
              <m:sup>
                <m:r>
                  <m:rPr>
                    <m:sty m:val="p"/>
                  </m:rPr>
                  <w:rPr>
                    <w:rFonts w:ascii="Cambria Math" w:hAnsi="Cambria Math"/>
                  </w:rPr>
                  <m:t>H</m:t>
                </m:r>
              </m:sup>
            </m:sSubSup>
            <m:r>
              <m:rPr>
                <m:sty m:val="b"/>
              </m:rPr>
              <w:rPr>
                <w:rFonts w:ascii="Cambria Math" w:hAnsi="Cambria Math"/>
              </w:rPr>
              <m:t>H</m:t>
            </m:r>
          </m:e>
          <m:sub>
            <m:r>
              <m:rPr>
                <m:sty m:val="p"/>
              </m:rPr>
              <w:rPr>
                <w:rFonts w:ascii="Cambria Math" w:hAnsi="Cambria Math"/>
              </w:rPr>
              <m:t>eff</m:t>
            </m:r>
          </m:sub>
        </m:sSub>
      </m:oMath>
    </w:p>
    <w:p w14:paraId="5A3314D8" w14:textId="44355683" w:rsidR="001A3BE5" w:rsidRDefault="001A3BE5" w:rsidP="001A3BE5">
      <w:pPr>
        <w:pStyle w:val="ListParagraph"/>
        <w:numPr>
          <w:ilvl w:val="0"/>
          <w:numId w:val="26"/>
        </w:numPr>
        <w:ind w:firstLineChars="0"/>
      </w:pPr>
      <w:r>
        <w:t xml:space="preserve">Quantize the </w:t>
      </w:r>
      <w:r w:rsidR="00E32C80">
        <w:t xml:space="preserve">dominant eigenvectors </w:t>
      </w:r>
      <w:r w:rsidR="000C7990">
        <w:t>from</w:t>
      </w:r>
      <w:r w:rsidR="00720AF5">
        <w:t xml:space="preserve"> </w:t>
      </w:r>
      <w:r w:rsidR="00E32C80" w:rsidRPr="001A3BE5">
        <w:rPr>
          <w:b/>
          <w:bCs/>
        </w:rPr>
        <w:t xml:space="preserve">U </w:t>
      </w:r>
      <w:r w:rsidR="00E32C80">
        <w:t xml:space="preserve">and </w:t>
      </w:r>
      <w:bookmarkStart w:id="2" w:name="_GoBack"/>
      <w:bookmarkEnd w:id="2"/>
      <w:r w:rsidR="00E32C80">
        <w:t>eigenvalues</w:t>
      </w:r>
      <w:r w:rsidR="000C7990">
        <w:t xml:space="preserve"> from</w:t>
      </w:r>
      <w:r w:rsidR="00E32C80">
        <w:t xml:space="preserve"> </w:t>
      </w:r>
      <w:r w:rsidR="00E32C80" w:rsidRPr="001A3BE5">
        <w:rPr>
          <w:b/>
          <w:bCs/>
        </w:rPr>
        <w:t>D</w:t>
      </w:r>
      <w:r w:rsidR="00E32C80">
        <w:t xml:space="preserve"> </w:t>
      </w:r>
      <w:r w:rsidR="007D29AD">
        <w:t>in</w:t>
      </w:r>
      <w:r w:rsidR="00E32C80">
        <w:t xml:space="preserve"> </w:t>
      </w:r>
      <m:oMath>
        <m:sSub>
          <m:sSubPr>
            <m:ctrlPr>
              <w:rPr>
                <w:rFonts w:ascii="Cambria Math" w:hAnsi="Cambria Math"/>
                <w:i/>
              </w:rPr>
            </m:ctrlPr>
          </m:sSubPr>
          <m:e>
            <m:sSubSup>
              <m:sSubSupPr>
                <m:ctrlPr>
                  <w:rPr>
                    <w:rFonts w:ascii="Cambria Math" w:hAnsi="Cambria Math"/>
                    <w:b/>
                    <w:bCs/>
                    <w:iCs/>
                  </w:rPr>
                </m:ctrlPr>
              </m:sSubSupPr>
              <m:e>
                <m:r>
                  <m:rPr>
                    <m:sty m:val="b"/>
                  </m:rPr>
                  <w:rPr>
                    <w:rFonts w:ascii="Cambria Math" w:hAnsi="Cambria Math"/>
                  </w:rPr>
                  <m:t>H</m:t>
                </m:r>
              </m:e>
              <m:sub>
                <m:r>
                  <m:rPr>
                    <m:sty m:val="p"/>
                  </m:rPr>
                  <w:rPr>
                    <w:rFonts w:ascii="Cambria Math" w:hAnsi="Cambria Math"/>
                  </w:rPr>
                  <m:t>eff</m:t>
                </m:r>
              </m:sub>
              <m:sup>
                <m:r>
                  <m:rPr>
                    <m:sty m:val="p"/>
                  </m:rPr>
                  <w:rPr>
                    <w:rFonts w:ascii="Cambria Math" w:hAnsi="Cambria Math"/>
                  </w:rPr>
                  <m:t>H</m:t>
                </m:r>
              </m:sup>
            </m:sSubSup>
            <m:r>
              <m:rPr>
                <m:sty m:val="b"/>
              </m:rPr>
              <w:rPr>
                <w:rFonts w:ascii="Cambria Math" w:hAnsi="Cambria Math"/>
              </w:rPr>
              <m:t>H</m:t>
            </m:r>
          </m:e>
          <m:sub>
            <m:r>
              <m:rPr>
                <m:sty m:val="p"/>
              </m:rPr>
              <w:rPr>
                <w:rFonts w:ascii="Cambria Math" w:hAnsi="Cambria Math"/>
              </w:rPr>
              <m:t>eff</m:t>
            </m:r>
          </m:sub>
        </m:sSub>
        <m:r>
          <w:rPr>
            <w:rFonts w:ascii="Cambria Math" w:hAnsi="Cambria Math"/>
          </w:rPr>
          <m:t>=</m:t>
        </m:r>
        <m:r>
          <m:rPr>
            <m:sty m:val="b"/>
          </m:rPr>
          <w:rPr>
            <w:rFonts w:ascii="Cambria Math" w:hAnsi="Cambria Math"/>
          </w:rPr>
          <m:t>UD</m:t>
        </m:r>
        <m:sSup>
          <m:sSupPr>
            <m:ctrlPr>
              <w:rPr>
                <w:rFonts w:ascii="Cambria Math" w:hAnsi="Cambria Math"/>
                <w:i/>
              </w:rPr>
            </m:ctrlPr>
          </m:sSupPr>
          <m:e>
            <m:r>
              <m:rPr>
                <m:sty m:val="b"/>
              </m:rPr>
              <w:rPr>
                <w:rFonts w:ascii="Cambria Math" w:hAnsi="Cambria Math"/>
              </w:rPr>
              <m:t>U</m:t>
            </m:r>
          </m:e>
          <m:sup>
            <m:r>
              <m:rPr>
                <m:sty m:val="p"/>
              </m:rPr>
              <w:rPr>
                <w:rFonts w:ascii="Cambria Math" w:hAnsi="Cambria Math"/>
              </w:rPr>
              <m:t>H</m:t>
            </m:r>
          </m:sup>
        </m:sSup>
      </m:oMath>
      <w:r w:rsidR="00E32C80">
        <w:t>.</w:t>
      </w:r>
      <w:r w:rsidR="0058444B">
        <w:t xml:space="preserve"> </w:t>
      </w:r>
    </w:p>
    <w:p w14:paraId="6CC2BE88" w14:textId="77777777" w:rsidR="001A3BE5" w:rsidRDefault="001A3BE5" w:rsidP="001A3BE5"/>
    <w:p w14:paraId="589F3D29" w14:textId="7BAEB128" w:rsidR="000E1185" w:rsidRDefault="001A3BE5" w:rsidP="000E1185">
      <w:r>
        <w:t xml:space="preserve">In addition, further transformations to reduce the size of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oMath>
      <w:r>
        <w:t xml:space="preserve"> before quantization could be considered. On</w:t>
      </w:r>
      <w:r w:rsidR="00DB464B">
        <w:t>e</w:t>
      </w:r>
      <w:r>
        <w:t xml:space="preserve"> possibility is to use </w:t>
      </w:r>
      <w:r w:rsidR="00CC3CB7">
        <w:t xml:space="preserve">transformation matrix </w:t>
      </w:r>
      <m:oMath>
        <m:r>
          <m:rPr>
            <m:sty m:val="b"/>
          </m:rPr>
          <w:rPr>
            <w:rFonts w:ascii="Cambria Math" w:hAnsi="Cambria Math"/>
          </w:rPr>
          <m:t>F</m:t>
        </m:r>
      </m:oMath>
      <w:r w:rsidR="00CC3CB7">
        <w:t xml:space="preserve"> whose </w:t>
      </w:r>
      <m:oMath>
        <m:sSub>
          <m:sSubPr>
            <m:ctrlPr>
              <w:rPr>
                <w:rFonts w:ascii="Cambria Math" w:hAnsi="Cambria Math"/>
                <w:i/>
              </w:rPr>
            </m:ctrlPr>
          </m:sSubPr>
          <m:e>
            <m:r>
              <w:rPr>
                <w:rFonts w:ascii="Cambria Math" w:hAnsi="Cambria Math"/>
              </w:rPr>
              <m:t>N</m:t>
            </m:r>
          </m:e>
          <m:sub>
            <m:r>
              <m:rPr>
                <m:sty m:val="p"/>
              </m:rPr>
              <w:rPr>
                <w:rFonts w:ascii="Cambria Math" w:hAnsi="Cambria Math"/>
              </w:rPr>
              <m:t>DFT</m:t>
            </m:r>
          </m:sub>
        </m:sSub>
      </m:oMath>
      <w:r w:rsidR="000E1185">
        <w:t xml:space="preserve"> </w:t>
      </w:r>
      <w:r w:rsidR="00CC3CB7">
        <w:t xml:space="preserve">columns are </w:t>
      </w:r>
      <w:r w:rsidR="00CC3CB7">
        <w:lastRenderedPageBreak/>
        <w:t xml:space="preserve">selected from columns of </w:t>
      </w:r>
      <w:r>
        <w:t xml:space="preserve">a DFT matrix </w:t>
      </w:r>
      <w:r w:rsidR="000E1185">
        <w:t>in order to</w:t>
      </w:r>
      <w:r>
        <w:t xml:space="preserve"> achieve smaller dimensioned matrix </w:t>
      </w:r>
      <m:oMath>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r>
          <w:rPr>
            <w:rFonts w:ascii="Cambria Math" w:hAnsi="Cambria Math"/>
          </w:rPr>
          <m:t>=</m:t>
        </m:r>
        <m:sSub>
          <m:sSubPr>
            <m:ctrlPr>
              <w:rPr>
                <w:rFonts w:ascii="Cambria Math" w:hAnsi="Cambria Math"/>
                <w:i/>
              </w:rPr>
            </m:ctrlPr>
          </m:sSubPr>
          <m:e>
            <m:r>
              <m:rPr>
                <m:sty m:val="b"/>
              </m:rPr>
              <w:rPr>
                <w:rFonts w:ascii="Cambria Math" w:hAnsi="Cambria Math"/>
              </w:rPr>
              <m:t>H</m:t>
            </m:r>
          </m:e>
          <m:sub>
            <m:r>
              <m:rPr>
                <m:sty m:val="p"/>
              </m:rPr>
              <w:rPr>
                <w:rFonts w:ascii="Cambria Math" w:hAnsi="Cambria Math"/>
              </w:rPr>
              <m:t>eff</m:t>
            </m:r>
          </m:sub>
        </m:sSub>
        <m:r>
          <m:rPr>
            <m:sty m:val="b"/>
          </m:rPr>
          <w:rPr>
            <w:rFonts w:ascii="Cambria Math" w:hAnsi="Cambria Math"/>
          </w:rPr>
          <m:t>F</m:t>
        </m:r>
      </m:oMath>
      <w:r w:rsidR="00CC3CB7" w:rsidRPr="00CC3CB7">
        <w:rPr>
          <w:bCs/>
        </w:rPr>
        <w:t>.</w:t>
      </w:r>
      <w:r w:rsidR="00CC3CB7">
        <w:rPr>
          <w:bCs/>
        </w:rPr>
        <w:t xml:space="preserve"> </w:t>
      </w:r>
    </w:p>
    <w:p w14:paraId="6C35F24C" w14:textId="188C825F" w:rsidR="0058444B" w:rsidRDefault="0058444B" w:rsidP="006441E7">
      <w:r>
        <w:t xml:space="preserve">The number of coefficients to be quantized is compared in </w:t>
      </w:r>
      <w:r w:rsidR="0034495A">
        <w:fldChar w:fldCharType="begin"/>
      </w:r>
      <w:r w:rsidR="0034495A">
        <w:instrText xml:space="preserve"> REF _Ref470272075 \h </w:instrText>
      </w:r>
      <w:r w:rsidR="0034495A">
        <w:fldChar w:fldCharType="separate"/>
      </w:r>
      <w:r w:rsidR="00F860BE">
        <w:t xml:space="preserve">Table </w:t>
      </w:r>
      <w:r w:rsidR="00F860BE">
        <w:rPr>
          <w:noProof/>
        </w:rPr>
        <w:t>1</w:t>
      </w:r>
      <w:r w:rsidR="0034495A">
        <w:fldChar w:fldCharType="end"/>
      </w:r>
      <w:r>
        <w:t xml:space="preserve">. The table also contains comparison in terms of agreed macro cell evaluation conditions where </w:t>
      </w:r>
      <m:oMath>
        <m:sSub>
          <m:sSubPr>
            <m:ctrlPr>
              <w:rPr>
                <w:rFonts w:ascii="Cambria Math" w:hAnsi="Cambria Math"/>
                <w:i/>
              </w:rPr>
            </m:ctrlPr>
          </m:sSubPr>
          <m:e>
            <m:r>
              <w:rPr>
                <w:rFonts w:ascii="Cambria Math" w:hAnsi="Cambria Math"/>
              </w:rPr>
              <m:t>M</m:t>
            </m:r>
          </m:e>
          <m:sub>
            <m:r>
              <w:rPr>
                <w:rFonts w:ascii="Cambria Math" w:hAnsi="Cambria Math"/>
              </w:rPr>
              <m:t xml:space="preserve">g,tx </m:t>
            </m:r>
          </m:sub>
        </m:sSub>
        <m:r>
          <w:rPr>
            <w:rFonts w:ascii="Cambria Math" w:hAnsi="Cambria Math"/>
          </w:rPr>
          <m:t>=2</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 xml:space="preserve">g,tx </m:t>
            </m:r>
          </m:sub>
        </m:sSub>
        <m:r>
          <w:rPr>
            <w:rFonts w:ascii="Cambria Math" w:hAnsi="Cambria Math"/>
          </w:rPr>
          <m:t>=2</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 xml:space="preserve">g,rx </m:t>
            </m:r>
          </m:sub>
        </m:sSub>
        <m:r>
          <w:rPr>
            <w:rFonts w:ascii="Cambria Math" w:hAnsi="Cambria Math"/>
          </w:rPr>
          <m:t>=1</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 xml:space="preserve">g,rx </m:t>
            </m:r>
          </m:sub>
        </m:sSub>
        <m:r>
          <w:rPr>
            <w:rFonts w:ascii="Cambria Math" w:hAnsi="Cambria Math"/>
          </w:rPr>
          <m:t>=2, P</m:t>
        </m:r>
        <m:r>
          <m:rPr>
            <m:sty m:val="p"/>
          </m:rPr>
          <w:rPr>
            <w:rFonts w:ascii="Cambria Math" w:hAnsi="Cambria Math"/>
          </w:rPr>
          <m:t>=2</m:t>
        </m:r>
      </m:oMath>
      <w:r w:rsidR="00340B50">
        <w:t xml:space="preserve"> under the</w:t>
      </w:r>
      <w:r w:rsidR="00CB3FF9">
        <w:t xml:space="preserve"> assumption </w:t>
      </w:r>
      <w:r w:rsidR="00340B50">
        <w:t xml:space="preserve">of </w:t>
      </w:r>
      <w:r w:rsidR="00CB3FF9" w:rsidRPr="00CB3FF9">
        <w:rPr>
          <w:i/>
          <w:iCs/>
        </w:rPr>
        <w:t>K</w:t>
      </w:r>
      <w:r w:rsidR="00CB3FF9">
        <w:t>=1</w:t>
      </w:r>
      <w:r>
        <w:t>. It can be observed that</w:t>
      </w:r>
      <w:r w:rsidR="00C166E3">
        <w:t xml:space="preserve"> </w:t>
      </w:r>
      <w:r w:rsidR="00340B50">
        <w:t xml:space="preserve">the </w:t>
      </w:r>
      <w:r w:rsidR="0097332C">
        <w:t>feedback</w:t>
      </w:r>
      <w:r>
        <w:t xml:space="preserve"> of eigenvectors is only beneficial if number of </w:t>
      </w:r>
      <w:r w:rsidR="00965A19">
        <w:t xml:space="preserve">dominant </w:t>
      </w:r>
      <w:r>
        <w:t xml:space="preserve">eigenvectors </w:t>
      </w:r>
      <m:oMath>
        <m:sSub>
          <m:sSubPr>
            <m:ctrlPr>
              <w:rPr>
                <w:rFonts w:ascii="Cambria Math" w:hAnsi="Cambria Math"/>
                <w:i/>
              </w:rPr>
            </m:ctrlPr>
          </m:sSubPr>
          <m:e>
            <m:r>
              <w:rPr>
                <w:rFonts w:ascii="Cambria Math" w:hAnsi="Cambria Math"/>
              </w:rPr>
              <m:t>N</m:t>
            </m:r>
          </m:e>
          <m:sub>
            <m:r>
              <w:rPr>
                <w:rFonts w:ascii="Cambria Math" w:hAnsi="Cambria Math"/>
              </w:rPr>
              <m:t>e</m:t>
            </m:r>
          </m:sub>
        </m:sSub>
      </m:oMath>
      <w:r w:rsidR="00C166E3">
        <w:t xml:space="preserve"> </w:t>
      </w:r>
      <w:r>
        <w:t>is small</w:t>
      </w:r>
      <w:r w:rsidR="007D2711">
        <w:t>er</w:t>
      </w:r>
      <w:r>
        <w:t xml:space="preserve"> compared to the number of digital </w:t>
      </w:r>
      <w:r w:rsidR="00D707AC">
        <w:t>receiver ports</w:t>
      </w:r>
      <w:r w:rsidR="00965A19">
        <w:t xml:space="preserve"> </w:t>
      </w:r>
      <m:oMath>
        <m:sSub>
          <m:sSubPr>
            <m:ctrlPr>
              <w:rPr>
                <w:rFonts w:ascii="Cambria Math" w:hAnsi="Cambria Math"/>
                <w:i/>
              </w:rPr>
            </m:ctrlPr>
          </m:sSubPr>
          <m:e>
            <m:r>
              <w:rPr>
                <w:rFonts w:ascii="Cambria Math" w:hAnsi="Cambria Math"/>
              </w:rPr>
              <m:t>N</m:t>
            </m:r>
          </m:e>
          <m:sub>
            <m:r>
              <w:rPr>
                <w:rFonts w:ascii="Cambria Math" w:hAnsi="Cambria Math"/>
              </w:rPr>
              <m:t>P,rx</m:t>
            </m:r>
          </m:sub>
        </m:sSub>
      </m:oMath>
      <w:r>
        <w:t>.</w:t>
      </w:r>
      <w:r w:rsidR="003B64DE">
        <w:t xml:space="preserve"> </w:t>
      </w:r>
      <w:r w:rsidR="00A61B4D">
        <w:t xml:space="preserve">In some sense the RI feedback in LTE is replaced by the number of eigenvectors in this feedback scheme. </w:t>
      </w:r>
      <w:r w:rsidR="00340B50">
        <w:t xml:space="preserve">Due to the unitarity of the eigenvector matrix, the scaling of eigenvector is more constrained compared to the pure channel coefficient, which is another </w:t>
      </w:r>
      <w:r w:rsidR="003B64DE">
        <w:t>benefit</w:t>
      </w:r>
      <w:r w:rsidR="00340B50">
        <w:t xml:space="preserve"> of eigenvector feedback. </w:t>
      </w:r>
      <w:r w:rsidR="003B64DE">
        <w:t>The scaling is embedded into the eigenvalue</w:t>
      </w:r>
      <w:r w:rsidR="00340B50">
        <w:t>,</w:t>
      </w:r>
      <w:r w:rsidR="003B64DE">
        <w:t xml:space="preserve"> but this could be normalized into the noise and interference level feedback provided that this is fed back at similar rate as the channel information.</w:t>
      </w:r>
      <w:r w:rsidR="00673699">
        <w:t xml:space="preserve"> </w:t>
      </w:r>
      <w:r w:rsidR="0040737A">
        <w:t>The size of the eigen</w:t>
      </w:r>
      <w:r w:rsidR="000C307C">
        <w:t>vector can be reduced by the abovementioned</w:t>
      </w:r>
      <w:r w:rsidR="0040737A">
        <w:t xml:space="preserve"> transformation but the information on the applied transformation needs to be also signaled to the gNodeB</w:t>
      </w:r>
      <w:r w:rsidR="000C307C">
        <w:t xml:space="preserve"> approaching a PMI feedback scheme</w:t>
      </w:r>
      <w:r w:rsidR="0040737A">
        <w:t xml:space="preserve">. In the example </w:t>
      </w:r>
      <m:oMath>
        <m:sSub>
          <m:sSubPr>
            <m:ctrlPr>
              <w:rPr>
                <w:rFonts w:ascii="Cambria Math" w:hAnsi="Cambria Math"/>
                <w:i/>
              </w:rPr>
            </m:ctrlPr>
          </m:sSubPr>
          <m:e>
            <m:r>
              <w:rPr>
                <w:rFonts w:ascii="Cambria Math" w:hAnsi="Cambria Math"/>
              </w:rPr>
              <m:t>N</m:t>
            </m:r>
          </m:e>
          <m:sub>
            <m:r>
              <m:rPr>
                <m:sty m:val="p"/>
              </m:rPr>
              <w:rPr>
                <w:rFonts w:ascii="Cambria Math" w:hAnsi="Cambria Math"/>
              </w:rPr>
              <m:t>DFT</m:t>
            </m:r>
          </m:sub>
        </m:sSub>
        <m:r>
          <w:rPr>
            <w:rFonts w:ascii="Cambria Math" w:hAnsi="Cambria Math"/>
          </w:rPr>
          <m:t xml:space="preserve">= </m:t>
        </m:r>
      </m:oMath>
      <w:r w:rsidR="00853544">
        <w:t>5</w:t>
      </w:r>
      <w:r w:rsidR="0040737A">
        <w:t xml:space="preserve"> instead of </w:t>
      </w:r>
      <m:oMath>
        <m:sSub>
          <m:sSubPr>
            <m:ctrlPr>
              <w:rPr>
                <w:rFonts w:ascii="Cambria Math" w:hAnsi="Cambria Math"/>
                <w:i/>
              </w:rPr>
            </m:ctrlPr>
          </m:sSubPr>
          <m:e>
            <m:r>
              <w:rPr>
                <w:rFonts w:ascii="Cambria Math" w:hAnsi="Cambria Math"/>
              </w:rPr>
              <m:t>N</m:t>
            </m:r>
          </m:e>
          <m:sub>
            <m:r>
              <w:rPr>
                <w:rFonts w:ascii="Cambria Math" w:hAnsi="Cambria Math"/>
              </w:rPr>
              <m:t>P,tx</m:t>
            </m:r>
          </m:sub>
        </m:sSub>
        <m:r>
          <w:rPr>
            <w:rFonts w:ascii="Cambria Math" w:hAnsi="Cambria Math"/>
          </w:rPr>
          <m:t xml:space="preserve">= </m:t>
        </m:r>
      </m:oMath>
      <w:r w:rsidR="000C307C">
        <w:t>8. The trans</w:t>
      </w:r>
      <w:r w:rsidR="0040737A">
        <w:t>f</w:t>
      </w:r>
      <w:r w:rsidR="000C307C">
        <w:t>o</w:t>
      </w:r>
      <w:r w:rsidR="0040737A">
        <w:t>r</w:t>
      </w:r>
      <w:r w:rsidR="000C307C">
        <w:t>m</w:t>
      </w:r>
      <w:r w:rsidR="0040737A">
        <w:t>ation might use wider bandwidth than the bandwidth to calculate the eigenvect</w:t>
      </w:r>
      <w:r w:rsidR="000C307C">
        <w:t>or in order to gain more reduction</w:t>
      </w:r>
      <w:r w:rsidR="0040737A">
        <w:t xml:space="preserve">. </w:t>
      </w:r>
      <w:r w:rsidR="00673699">
        <w:t xml:space="preserve">In this comparison the covariance matrix feedback only exploits </w:t>
      </w:r>
      <w:r w:rsidR="00965A19">
        <w:t xml:space="preserve">Hermitian </w:t>
      </w:r>
      <w:r w:rsidR="00673699">
        <w:t>symmetry of the matrix and further optimization might be possible</w:t>
      </w:r>
      <w:r w:rsidR="00FE41BC">
        <w:t xml:space="preserve"> by taking into account horizontal, vertical and polarization sub correlation matrices</w:t>
      </w:r>
      <w:r w:rsidR="00673699">
        <w:t>.</w:t>
      </w:r>
      <w:r w:rsidR="00FE41BC">
        <w:t xml:space="preserve"> The comparison only compares single feedback sample and </w:t>
      </w:r>
      <w:r w:rsidR="00DD5484">
        <w:t xml:space="preserve">the </w:t>
      </w:r>
      <w:r w:rsidR="00FE41BC">
        <w:t xml:space="preserve">final overhead depends on how wide </w:t>
      </w:r>
      <w:r w:rsidR="00965A19">
        <w:t xml:space="preserve">the </w:t>
      </w:r>
      <w:r w:rsidR="00FE41BC">
        <w:t xml:space="preserve">subbands are used for the feedback. </w:t>
      </w:r>
    </w:p>
    <w:p w14:paraId="2CA770C8" w14:textId="28F3AC10" w:rsidR="0034495A" w:rsidRDefault="0034495A" w:rsidP="0034495A">
      <w:pPr>
        <w:pStyle w:val="Caption"/>
        <w:keepNext/>
      </w:pPr>
      <w:bookmarkStart w:id="3" w:name="_Ref470272075"/>
      <w:r>
        <w:t xml:space="preserve">Table </w:t>
      </w:r>
      <w:r>
        <w:fldChar w:fldCharType="begin"/>
      </w:r>
      <w:r>
        <w:instrText xml:space="preserve"> SEQ Table \* ARABIC </w:instrText>
      </w:r>
      <w:r>
        <w:fldChar w:fldCharType="separate"/>
      </w:r>
      <w:r w:rsidR="00F860BE">
        <w:rPr>
          <w:noProof/>
        </w:rPr>
        <w:t>1</w:t>
      </w:r>
      <w:r>
        <w:fldChar w:fldCharType="end"/>
      </w:r>
      <w:bookmarkEnd w:id="3"/>
      <w:r>
        <w:t>. Feedback scheme comparison.</w:t>
      </w:r>
    </w:p>
    <w:tbl>
      <w:tblPr>
        <w:tblStyle w:val="TableGrid"/>
        <w:tblW w:w="0" w:type="auto"/>
        <w:tblLook w:val="04A0" w:firstRow="1" w:lastRow="0" w:firstColumn="1" w:lastColumn="0" w:noHBand="0" w:noVBand="1"/>
      </w:tblPr>
      <w:tblGrid>
        <w:gridCol w:w="2765"/>
        <w:gridCol w:w="2765"/>
        <w:gridCol w:w="2766"/>
      </w:tblGrid>
      <w:tr w:rsidR="0058444B" w14:paraId="299704BC" w14:textId="77777777" w:rsidTr="00CA698B">
        <w:tc>
          <w:tcPr>
            <w:tcW w:w="2765" w:type="dxa"/>
            <w:shd w:val="clear" w:color="auto" w:fill="E7E6E6" w:themeFill="background2"/>
          </w:tcPr>
          <w:p w14:paraId="0D19E6DF" w14:textId="1D81C527" w:rsidR="0058444B" w:rsidRDefault="00CA698B" w:rsidP="0058444B">
            <w:r>
              <w:t>Quantization scheme</w:t>
            </w:r>
          </w:p>
        </w:tc>
        <w:tc>
          <w:tcPr>
            <w:tcW w:w="2765" w:type="dxa"/>
            <w:shd w:val="clear" w:color="auto" w:fill="E7E6E6" w:themeFill="background2"/>
          </w:tcPr>
          <w:p w14:paraId="35BABC86" w14:textId="630F969E" w:rsidR="0058444B" w:rsidRDefault="00C166E3" w:rsidP="0058444B">
            <w:r>
              <w:t>Number of coefficients</w:t>
            </w:r>
          </w:p>
        </w:tc>
        <w:tc>
          <w:tcPr>
            <w:tcW w:w="2766" w:type="dxa"/>
            <w:shd w:val="clear" w:color="auto" w:fill="E7E6E6" w:themeFill="background2"/>
          </w:tcPr>
          <w:p w14:paraId="57DF38E8" w14:textId="0EB1D112" w:rsidR="0058444B" w:rsidRDefault="00CA698B" w:rsidP="005D4D19">
            <w:r>
              <w:t xml:space="preserve">Example </w:t>
            </w:r>
          </w:p>
        </w:tc>
      </w:tr>
      <w:tr w:rsidR="0058444B" w14:paraId="197DC3F7" w14:textId="77777777" w:rsidTr="0058444B">
        <w:tc>
          <w:tcPr>
            <w:tcW w:w="2765" w:type="dxa"/>
          </w:tcPr>
          <w:p w14:paraId="219D5BB8" w14:textId="665C299C" w:rsidR="0058444B" w:rsidRDefault="00C166E3" w:rsidP="0058444B">
            <w:r>
              <w:t>Channel matrix feedback</w:t>
            </w:r>
          </w:p>
        </w:tc>
        <w:tc>
          <w:tcPr>
            <w:tcW w:w="2765" w:type="dxa"/>
          </w:tcPr>
          <w:p w14:paraId="2CD456E5" w14:textId="71267B07" w:rsidR="0058444B" w:rsidRDefault="00AA0FCE" w:rsidP="00C166E3">
            <m:oMathPara>
              <m:oMath>
                <m:sSub>
                  <m:sSubPr>
                    <m:ctrlPr>
                      <w:rPr>
                        <w:rFonts w:ascii="Cambria Math" w:hAnsi="Cambria Math"/>
                        <w:i/>
                      </w:rPr>
                    </m:ctrlPr>
                  </m:sSubPr>
                  <m:e>
                    <m:r>
                      <w:rPr>
                        <w:rFonts w:ascii="Cambria Math" w:hAnsi="Cambria Math"/>
                      </w:rPr>
                      <m:t>N</m:t>
                    </m:r>
                  </m:e>
                  <m:sub>
                    <m:r>
                      <w:rPr>
                        <w:rFonts w:ascii="Cambria Math" w:hAnsi="Cambria Math"/>
                      </w:rPr>
                      <m:t>P,tx</m:t>
                    </m:r>
                  </m:sub>
                </m:sSub>
                <m:sSub>
                  <m:sSubPr>
                    <m:ctrlPr>
                      <w:rPr>
                        <w:rFonts w:ascii="Cambria Math" w:hAnsi="Cambria Math"/>
                        <w:i/>
                      </w:rPr>
                    </m:ctrlPr>
                  </m:sSubPr>
                  <m:e>
                    <m:r>
                      <w:rPr>
                        <w:rFonts w:ascii="Cambria Math" w:hAnsi="Cambria Math"/>
                      </w:rPr>
                      <m:t>N</m:t>
                    </m:r>
                  </m:e>
                  <m:sub>
                    <m:r>
                      <w:rPr>
                        <w:rFonts w:ascii="Cambria Math" w:hAnsi="Cambria Math"/>
                      </w:rPr>
                      <m:t>P,rx</m:t>
                    </m:r>
                  </m:sub>
                </m:sSub>
              </m:oMath>
            </m:oMathPara>
          </w:p>
        </w:tc>
        <w:tc>
          <w:tcPr>
            <w:tcW w:w="2766" w:type="dxa"/>
          </w:tcPr>
          <w:p w14:paraId="691659BE" w14:textId="526D1A5A" w:rsidR="0058444B" w:rsidRDefault="00CA698B" w:rsidP="0058444B">
            <w:r>
              <w:t>8</w:t>
            </w:r>
            <w:r w:rsidR="00F46C28">
              <w:t xml:space="preserve"> </w:t>
            </w:r>
            <w:r>
              <w:t>*</w:t>
            </w:r>
            <w:r w:rsidR="00F46C28">
              <w:t xml:space="preserve"> </w:t>
            </w:r>
            <w:r>
              <w:t>2</w:t>
            </w:r>
            <w:r w:rsidR="00F46C28">
              <w:t xml:space="preserve"> </w:t>
            </w:r>
            <w:r>
              <w:t>=</w:t>
            </w:r>
            <w:r w:rsidR="00F46C28">
              <w:t xml:space="preserve"> </w:t>
            </w:r>
            <w:r>
              <w:t>16</w:t>
            </w:r>
          </w:p>
        </w:tc>
      </w:tr>
      <w:tr w:rsidR="00C166E3" w14:paraId="562FC07F" w14:textId="77777777" w:rsidTr="0058444B">
        <w:tc>
          <w:tcPr>
            <w:tcW w:w="2765" w:type="dxa"/>
          </w:tcPr>
          <w:p w14:paraId="08D38A77" w14:textId="65E559B6" w:rsidR="00C166E3" w:rsidRDefault="00C166E3" w:rsidP="00C166E3">
            <w:r>
              <w:t>Covariance matrix feedback</w:t>
            </w:r>
          </w:p>
        </w:tc>
        <w:tc>
          <w:tcPr>
            <w:tcW w:w="2765" w:type="dxa"/>
          </w:tcPr>
          <w:p w14:paraId="36739F65" w14:textId="7A0C19DC" w:rsidR="00C166E3" w:rsidRDefault="00AA0FCE" w:rsidP="00345F4C">
            <m:oMath>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P,tx</m:t>
                      </m:r>
                    </m:sub>
                  </m:sSub>
                  <m:r>
                    <w:rPr>
                      <w:rFonts w:ascii="Cambria Math" w:hAnsi="Cambria Math"/>
                    </w:rPr>
                    <m:t>-1</m:t>
                  </m:r>
                </m:sup>
                <m:e>
                  <m:r>
                    <w:rPr>
                      <w:rFonts w:ascii="Cambria Math" w:hAnsi="Cambria Math"/>
                    </w:rPr>
                    <m:t>j</m:t>
                  </m:r>
                </m:e>
              </m:nary>
            </m:oMath>
            <w:r w:rsidR="00C166E3">
              <w:t xml:space="preserve"> + </w:t>
            </w:r>
            <m:oMath>
              <m:sSub>
                <m:sSubPr>
                  <m:ctrlPr>
                    <w:rPr>
                      <w:rFonts w:ascii="Cambria Math" w:hAnsi="Cambria Math"/>
                      <w:i/>
                    </w:rPr>
                  </m:ctrlPr>
                </m:sSubPr>
                <m:e>
                  <m:r>
                    <w:rPr>
                      <w:rFonts w:ascii="Cambria Math" w:hAnsi="Cambria Math"/>
                    </w:rPr>
                    <m:t>N</m:t>
                  </m:r>
                </m:e>
                <m:sub>
                  <m:r>
                    <w:rPr>
                      <w:rFonts w:ascii="Cambria Math" w:hAnsi="Cambria Math"/>
                    </w:rPr>
                    <m:t>P,tx</m:t>
                  </m:r>
                </m:sub>
              </m:sSub>
              <m:r>
                <w:rPr>
                  <w:rFonts w:ascii="Cambria Math" w:hAnsi="Cambria Math"/>
                </w:rPr>
                <m:t>/2</m:t>
              </m:r>
            </m:oMath>
          </w:p>
        </w:tc>
        <w:tc>
          <w:tcPr>
            <w:tcW w:w="2766" w:type="dxa"/>
          </w:tcPr>
          <w:p w14:paraId="0CB6A6F5" w14:textId="077CC756" w:rsidR="00C166E3" w:rsidRDefault="00CA698B" w:rsidP="00C166E3">
            <w:r>
              <w:t>28</w:t>
            </w:r>
            <w:r w:rsidR="00853544">
              <w:t xml:space="preserve"> </w:t>
            </w:r>
            <w:r>
              <w:t>+</w:t>
            </w:r>
            <w:r w:rsidR="00853544">
              <w:t xml:space="preserve"> </w:t>
            </w:r>
            <w:r>
              <w:t>4 = 32</w:t>
            </w:r>
          </w:p>
        </w:tc>
      </w:tr>
      <w:tr w:rsidR="00C166E3" w14:paraId="4A9D7810" w14:textId="77777777" w:rsidTr="0058444B">
        <w:tc>
          <w:tcPr>
            <w:tcW w:w="2765" w:type="dxa"/>
          </w:tcPr>
          <w:p w14:paraId="00F8AA86" w14:textId="7AC67C4D" w:rsidR="00C166E3" w:rsidRDefault="00C166E3" w:rsidP="00C166E3">
            <w:r>
              <w:t>Eigenvector feedback</w:t>
            </w:r>
          </w:p>
        </w:tc>
        <w:tc>
          <w:tcPr>
            <w:tcW w:w="2765" w:type="dxa"/>
          </w:tcPr>
          <w:p w14:paraId="5EB276BF" w14:textId="116E6FDE" w:rsidR="00C166E3" w:rsidRDefault="00AA0FCE" w:rsidP="00C166E3">
            <m:oMath>
              <m:sSub>
                <m:sSubPr>
                  <m:ctrlPr>
                    <w:rPr>
                      <w:rFonts w:ascii="Cambria Math" w:hAnsi="Cambria Math"/>
                      <w:i/>
                    </w:rPr>
                  </m:ctrlPr>
                </m:sSubPr>
                <m:e>
                  <m:r>
                    <w:rPr>
                      <w:rFonts w:ascii="Cambria Math" w:hAnsi="Cambria Math"/>
                    </w:rPr>
                    <m:t>N</m:t>
                  </m:r>
                </m:e>
                <m:sub>
                  <m:r>
                    <w:rPr>
                      <w:rFonts w:ascii="Cambria Math" w:hAnsi="Cambria Math"/>
                    </w:rPr>
                    <m:t>P,tx</m:t>
                  </m:r>
                </m:sub>
              </m:sSub>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 xml:space="preserve"> </m:t>
              </m:r>
            </m:oMath>
            <w:r w:rsidR="00C166E3">
              <w:t>+</w:t>
            </w:r>
            <w:r w:rsidR="00853544">
              <w:t xml:space="preserve"> </w:t>
            </w:r>
            <m:oMath>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/2</m:t>
              </m:r>
            </m:oMath>
          </w:p>
        </w:tc>
        <w:tc>
          <w:tcPr>
            <w:tcW w:w="2766" w:type="dxa"/>
          </w:tcPr>
          <w:p w14:paraId="7F8273B2" w14:textId="04A89496" w:rsidR="00C166E3" w:rsidRDefault="000265FD" w:rsidP="000265FD">
            <w:r>
              <w:t>8</w:t>
            </w:r>
            <w:r w:rsidR="00853544">
              <w:t xml:space="preserve"> </w:t>
            </w:r>
            <w:r>
              <w:t>+</w:t>
            </w:r>
            <w:r w:rsidR="00853544">
              <w:t xml:space="preserve"> </w:t>
            </w:r>
            <w:r>
              <w:t>0.5</w:t>
            </w:r>
            <w:r w:rsidR="00F46C28">
              <w:t xml:space="preserve"> </w:t>
            </w:r>
            <w:r w:rsidR="00CA698B">
              <w:t>=</w:t>
            </w:r>
            <w:r w:rsidR="00F46C28">
              <w:t xml:space="preserve"> </w:t>
            </w:r>
            <w:r>
              <w:t>8.5</w:t>
            </w:r>
          </w:p>
        </w:tc>
      </w:tr>
      <w:tr w:rsidR="000E1185" w14:paraId="22000FDF" w14:textId="77777777" w:rsidTr="0058444B">
        <w:tc>
          <w:tcPr>
            <w:tcW w:w="2765" w:type="dxa"/>
          </w:tcPr>
          <w:p w14:paraId="09C18C5B" w14:textId="3A414F16" w:rsidR="000E1185" w:rsidRDefault="000E1185" w:rsidP="00C166E3">
            <w:r>
              <w:t>Eigenvector feedback using size reduction</w:t>
            </w:r>
          </w:p>
        </w:tc>
        <w:tc>
          <w:tcPr>
            <w:tcW w:w="2765" w:type="dxa"/>
          </w:tcPr>
          <w:p w14:paraId="61324005" w14:textId="547C7079" w:rsidR="000E1185" w:rsidRDefault="00AA0FCE" w:rsidP="00C166E3">
            <w:pPr>
              <w:rPr>
                <w:rFonts w:eastAsia="宋体"/>
              </w:rPr>
            </w:pPr>
            <m:oMath>
              <m:sSub>
                <m:sSubPr>
                  <m:ctrlPr>
                    <w:rPr>
                      <w:rFonts w:ascii="Cambria Math" w:hAnsi="Cambria Math"/>
                      <w:i/>
                    </w:rPr>
                  </m:ctrlPr>
                </m:sSubPr>
                <m:e>
                  <m:r>
                    <w:rPr>
                      <w:rFonts w:ascii="Cambria Math" w:hAnsi="Cambria Math"/>
                    </w:rPr>
                    <m:t>N</m:t>
                  </m:r>
                </m:e>
                <m:sub>
                  <m:r>
                    <w:rPr>
                      <w:rFonts w:ascii="Cambria Math" w:hAnsi="Cambria Math"/>
                    </w:rPr>
                    <m:t>DFT</m:t>
                  </m:r>
                </m:sub>
              </m:sSub>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 xml:space="preserve"> </m:t>
              </m:r>
            </m:oMath>
            <w:r w:rsidR="000E1185">
              <w:t>+</w:t>
            </w:r>
            <w:r w:rsidR="00853544">
              <w:t xml:space="preserve"> </w:t>
            </w:r>
            <m:oMath>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-1)/2</m:t>
              </m:r>
            </m:oMath>
          </w:p>
        </w:tc>
        <w:tc>
          <w:tcPr>
            <w:tcW w:w="2766" w:type="dxa"/>
          </w:tcPr>
          <w:p w14:paraId="5FCEF7AA" w14:textId="53080B8D" w:rsidR="000E1185" w:rsidRDefault="00853544" w:rsidP="006441E7">
            <w:r>
              <w:t xml:space="preserve">5 </w:t>
            </w:r>
          </w:p>
        </w:tc>
      </w:tr>
    </w:tbl>
    <w:p w14:paraId="3E505EE9" w14:textId="77777777" w:rsidR="0058444B" w:rsidRDefault="0058444B" w:rsidP="0058444B"/>
    <w:p w14:paraId="76ACEB49" w14:textId="77777777" w:rsidR="0058444B" w:rsidRPr="00CA0DAD" w:rsidRDefault="0058444B" w:rsidP="0058444B"/>
    <w:p w14:paraId="3D6A4C36" w14:textId="2D7075F7" w:rsidR="00284961" w:rsidRDefault="00084D17" w:rsidP="00284961">
      <w:pPr>
        <w:pStyle w:val="Heading1"/>
      </w:pPr>
      <w:r>
        <w:t>System level simulation results</w:t>
      </w:r>
    </w:p>
    <w:p w14:paraId="378FD63C" w14:textId="76B00958" w:rsidR="009E2C53" w:rsidRDefault="007869A6" w:rsidP="00A33ADE">
      <w:r>
        <w:t xml:space="preserve">MU-MIMO simulations were made using assumptions from </w:t>
      </w:r>
      <w:r>
        <w:fldChar w:fldCharType="begin"/>
      </w:r>
      <w:r>
        <w:instrText xml:space="preserve"> REF _Ref465680349 \h </w:instrText>
      </w:r>
      <w:r>
        <w:fldChar w:fldCharType="separate"/>
      </w:r>
      <w:r w:rsidR="00F860BE">
        <w:t xml:space="preserve">Table </w:t>
      </w:r>
      <w:r w:rsidR="00F860BE">
        <w:rPr>
          <w:noProof/>
        </w:rPr>
        <w:t>3</w:t>
      </w:r>
      <w:r>
        <w:fldChar w:fldCharType="end"/>
      </w:r>
      <w:r>
        <w:t xml:space="preserve"> i</w:t>
      </w:r>
      <w:r w:rsidR="007B66A0">
        <w:t>n order to study the performance of eigenvector based feedback</w:t>
      </w:r>
      <w:r w:rsidR="009E2C53">
        <w:t xml:space="preserve"> </w:t>
      </w:r>
      <w:r w:rsidR="00A33ADE">
        <w:t xml:space="preserve">with and without matrix </w:t>
      </w:r>
      <w:r w:rsidR="009E2C53">
        <w:t>size reduction</w:t>
      </w:r>
      <w:r>
        <w:t>.</w:t>
      </w:r>
      <w:r w:rsidR="007B66A0">
        <w:t xml:space="preserve"> </w:t>
      </w:r>
      <w:r w:rsidR="009E2C53">
        <w:t>The feedback essentially requires following steps:</w:t>
      </w:r>
    </w:p>
    <w:p w14:paraId="29C06D57" w14:textId="576C58D2" w:rsidR="009E2C53" w:rsidRDefault="009E2C53" w:rsidP="009E2C53">
      <w:pPr>
        <w:pStyle w:val="ListParagraph"/>
        <w:numPr>
          <w:ilvl w:val="0"/>
          <w:numId w:val="27"/>
        </w:numPr>
        <w:ind w:firstLineChars="0"/>
      </w:pPr>
      <w:r>
        <w:t>The analog beamformer feedback. This is assumed to be based on wideband beam sweeping</w:t>
      </w:r>
    </w:p>
    <w:p w14:paraId="520E8DA9" w14:textId="38E02723" w:rsidR="009E2C53" w:rsidRDefault="009E2C53" w:rsidP="006441E7">
      <w:pPr>
        <w:pStyle w:val="ListParagraph"/>
        <w:numPr>
          <w:ilvl w:val="0"/>
          <w:numId w:val="27"/>
        </w:numPr>
        <w:ind w:firstLineChars="0"/>
      </w:pPr>
      <w:r>
        <w:t>Feedback of the size reduction DFT matrix. Simulations assume</w:t>
      </w:r>
      <w:r w:rsidR="0013154D">
        <w:t xml:space="preserve"> that</w:t>
      </w:r>
      <w:r>
        <w:t xml:space="preserve"> </w:t>
      </w:r>
      <w:r w:rsidR="00853544">
        <w:t>5</w:t>
      </w:r>
      <w:r w:rsidR="000B7F48">
        <w:t xml:space="preserve"> orthogonal vectors are selected from </w:t>
      </w:r>
      <w:r w:rsidR="0013154D">
        <w:t>length 8</w:t>
      </w:r>
      <w:r w:rsidR="000B7F48">
        <w:t xml:space="preserve"> DFT matrix totaling </w:t>
      </w:r>
      <w:r w:rsidR="00853544">
        <w:t>6</w:t>
      </w:r>
      <w:r w:rsidR="000B7F48">
        <w:t xml:space="preserve"> bits</w:t>
      </w:r>
      <w:r w:rsidR="00FC4440">
        <w:t xml:space="preserve"> of feedback</w:t>
      </w:r>
      <w:r w:rsidR="000B7F48">
        <w:t xml:space="preserve">. The feedback is performed for a subband of </w:t>
      </w:r>
      <w:r w:rsidR="008F73A8">
        <w:t>5</w:t>
      </w:r>
      <w:r w:rsidR="00510A24">
        <w:t xml:space="preserve"> </w:t>
      </w:r>
      <w:r w:rsidR="004F354C">
        <w:t>*</w:t>
      </w:r>
      <w:r w:rsidR="00510A24">
        <w:t xml:space="preserve"> </w:t>
      </w:r>
      <w:r w:rsidR="004F354C">
        <w:t>12 subcarriers.</w:t>
      </w:r>
    </w:p>
    <w:p w14:paraId="571170AC" w14:textId="0A4A420F" w:rsidR="004F354C" w:rsidRDefault="004F354C" w:rsidP="006441E7">
      <w:pPr>
        <w:pStyle w:val="ListParagraph"/>
        <w:numPr>
          <w:ilvl w:val="0"/>
          <w:numId w:val="27"/>
        </w:numPr>
        <w:ind w:firstLineChars="0"/>
      </w:pPr>
      <w:r>
        <w:t xml:space="preserve">The feedback of dominant eigenvector after the size reduction. Single length </w:t>
      </w:r>
      <w:r w:rsidR="00853544">
        <w:t>5</w:t>
      </w:r>
      <w:r>
        <w:t xml:space="preserve"> vector is fed back on a sub band of 12 sub carriers. The amplitude and phase of each element is sampled by 2 and 3 bits</w:t>
      </w:r>
      <w:r w:rsidR="00CC4CBB">
        <w:t>,</w:t>
      </w:r>
      <w:r>
        <w:t xml:space="preserve"> respectively.</w:t>
      </w:r>
    </w:p>
    <w:p w14:paraId="5557D922" w14:textId="1DA91B84" w:rsidR="008F73A8" w:rsidRDefault="008F73A8" w:rsidP="004F354C">
      <w:pPr>
        <w:pStyle w:val="ListParagraph"/>
        <w:numPr>
          <w:ilvl w:val="0"/>
          <w:numId w:val="27"/>
        </w:numPr>
        <w:ind w:firstLineChars="0"/>
      </w:pPr>
      <w:r>
        <w:t>Feedback of the interference level</w:t>
      </w:r>
      <w:r w:rsidR="00155573">
        <w:t>.</w:t>
      </w:r>
    </w:p>
    <w:p w14:paraId="2AE088A3" w14:textId="77777777" w:rsidR="00584140" w:rsidRDefault="00584140" w:rsidP="00584140"/>
    <w:p w14:paraId="541758CE" w14:textId="271DFE2D" w:rsidR="00584140" w:rsidRDefault="00584140" w:rsidP="0016611A">
      <w:r>
        <w:lastRenderedPageBreak/>
        <w:t xml:space="preserve">The average cell throughput is depicted in </w:t>
      </w:r>
      <w:r w:rsidR="00B2627F">
        <w:fldChar w:fldCharType="begin"/>
      </w:r>
      <w:r w:rsidR="00B2627F">
        <w:instrText xml:space="preserve"> REF _Ref471726307 \h </w:instrText>
      </w:r>
      <w:r w:rsidR="00B2627F">
        <w:fldChar w:fldCharType="separate"/>
      </w:r>
      <w:r w:rsidR="00B2627F">
        <w:t xml:space="preserve">Figure </w:t>
      </w:r>
      <w:r w:rsidR="00B2627F">
        <w:rPr>
          <w:noProof/>
        </w:rPr>
        <w:t>1</w:t>
      </w:r>
      <w:r w:rsidR="00B2627F">
        <w:fldChar w:fldCharType="end"/>
      </w:r>
      <w:r w:rsidR="00FD0536">
        <w:fldChar w:fldCharType="begin"/>
      </w:r>
      <w:r w:rsidR="00FD0536">
        <w:instrText xml:space="preserve"> REF _Ref471306921 \h </w:instrText>
      </w:r>
      <w:r w:rsidR="00FD0536">
        <w:fldChar w:fldCharType="end"/>
      </w:r>
      <w:r w:rsidR="00FD0536">
        <w:t xml:space="preserve"> </w:t>
      </w:r>
      <w:r>
        <w:t xml:space="preserve">for three feedback schemes. The reference is the ideal unquantized feedback </w:t>
      </w:r>
      <w:r w:rsidR="00C555BC">
        <w:t>assuming</w:t>
      </w:r>
      <w:r>
        <w:t xml:space="preserve"> a subband of 12 subcarriers. The selected subband size equals 12</w:t>
      </w:r>
      <w:r w:rsidR="00B05AE7">
        <w:t xml:space="preserve"> </w:t>
      </w:r>
      <w:r>
        <w:t>*</w:t>
      </w:r>
      <w:r w:rsidR="00B05AE7">
        <w:t xml:space="preserve"> </w:t>
      </w:r>
      <w:r>
        <w:t>60 kHz = 720 kHz which covers the coherence bandwidth of the propagation channel</w:t>
      </w:r>
      <w:r w:rsidR="00630C89">
        <w:t xml:space="preserve">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2.62×</m:t>
            </m:r>
            <m:sSup>
              <m:sSupPr>
                <m:ctrlPr>
                  <w:rPr>
                    <w:rFonts w:ascii="Cambria Math" w:hAnsi="Cambria Math"/>
                    <w:i/>
                  </w:rPr>
                </m:ctrlPr>
              </m:sSupPr>
              <m:e>
                <m:r>
                  <w:rPr>
                    <w:rFonts w:ascii="Cambria Math" w:hAnsi="Cambria Math"/>
                  </w:rPr>
                  <m:t>10</m:t>
                </m:r>
              </m:e>
              <m:sup>
                <m:r>
                  <w:rPr>
                    <w:rFonts w:ascii="Cambria Math" w:hAnsi="Cambria Math"/>
                  </w:rPr>
                  <m:t>-7</m:t>
                </m:r>
              </m:sup>
            </m:sSup>
          </m:den>
        </m:f>
        <m:r>
          <w:rPr>
            <w:rFonts w:ascii="Cambria Math" w:hAnsi="Cambria Math"/>
          </w:rPr>
          <m:t>=760</m:t>
        </m:r>
        <m:r>
          <m:rPr>
            <m:sty m:val="p"/>
          </m:rPr>
          <w:rPr>
            <w:rFonts w:ascii="Cambria Math" w:hAnsi="Cambria Math"/>
          </w:rPr>
          <m:t xml:space="preserve"> kHz</m:t>
        </m:r>
        <m:r>
          <w:rPr>
            <w:rFonts w:ascii="Cambria Math" w:hAnsi="Cambria Math"/>
          </w:rPr>
          <m:t>.</m:t>
        </m:r>
      </m:oMath>
      <w:r w:rsidR="008C4012">
        <w:t xml:space="preserve"> </w:t>
      </w:r>
      <w:r w:rsidR="00630C89">
        <w:t xml:space="preserve">The first </w:t>
      </w:r>
      <w:r w:rsidR="00C555BC">
        <w:t xml:space="preserve">simulated </w:t>
      </w:r>
      <w:r w:rsidR="00630C89">
        <w:t>quantization scheme feed</w:t>
      </w:r>
      <w:r w:rsidR="002819DF">
        <w:t xml:space="preserve">s </w:t>
      </w:r>
      <w:r w:rsidR="00630C89">
        <w:t xml:space="preserve">back </w:t>
      </w:r>
      <w:r w:rsidR="00DD4B8B">
        <w:t xml:space="preserve">only the most </w:t>
      </w:r>
      <w:r w:rsidR="00630C89">
        <w:t>dominant eigenv</w:t>
      </w:r>
      <w:r w:rsidR="002819DF">
        <w:t>e</w:t>
      </w:r>
      <w:r w:rsidR="00630C89">
        <w:t xml:space="preserve">ctor without size reduction and the second quantization scheme uses </w:t>
      </w:r>
      <w:r w:rsidR="002819DF">
        <w:t xml:space="preserve">the </w:t>
      </w:r>
      <w:r w:rsidR="00630C89">
        <w:t>additional size reduction.</w:t>
      </w:r>
      <w:r w:rsidR="002819DF">
        <w:t xml:space="preserve"> The feedback </w:t>
      </w:r>
      <w:r w:rsidR="009E219A">
        <w:t xml:space="preserve">overhead </w:t>
      </w:r>
      <w:r w:rsidR="002819DF">
        <w:t xml:space="preserve">is summarized in </w:t>
      </w:r>
      <w:r w:rsidR="009E219A">
        <w:fldChar w:fldCharType="begin"/>
      </w:r>
      <w:r w:rsidR="009E219A">
        <w:instrText xml:space="preserve"> REF _Ref471302168 \h </w:instrText>
      </w:r>
      <w:r w:rsidR="009E219A">
        <w:fldChar w:fldCharType="separate"/>
      </w:r>
      <w:r w:rsidR="00F860BE">
        <w:t xml:space="preserve">Table </w:t>
      </w:r>
      <w:r w:rsidR="00F860BE">
        <w:rPr>
          <w:noProof/>
        </w:rPr>
        <w:t>2</w:t>
      </w:r>
      <w:r w:rsidR="009E219A">
        <w:fldChar w:fldCharType="end"/>
      </w:r>
      <w:r w:rsidR="002819DF">
        <w:t>.</w:t>
      </w:r>
      <w:r w:rsidR="000D3C79" w:rsidRPr="000D3C79">
        <w:t xml:space="preserve"> </w:t>
      </w:r>
      <w:r w:rsidR="000D3C79">
        <w:t>The table also contains, for comparison, feedback size when FD-MIMO is configured with</w:t>
      </w:r>
      <w:r w:rsidR="00C555BC">
        <w:t xml:space="preserve"> codebook</w:t>
      </w:r>
      <w:r w:rsidR="000D3C79">
        <w:t xml:space="preserv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0D3C79">
        <w:t xml:space="preserve"> = (2,</w:t>
      </w:r>
      <w:r w:rsidR="00853544">
        <w:t xml:space="preserve"> </w:t>
      </w:r>
      <w:r w:rsidR="000D3C79">
        <w:t>2,</w:t>
      </w:r>
      <w:r w:rsidR="00853544">
        <w:t xml:space="preserve"> </w:t>
      </w:r>
      <w:r w:rsidR="000D3C79">
        <w:t>4,</w:t>
      </w:r>
      <w:r w:rsidR="00853544">
        <w:t xml:space="preserve"> </w:t>
      </w:r>
      <w:r w:rsidR="000D3C79">
        <w:t>4).</w:t>
      </w:r>
      <w:r w:rsidR="003B32B5">
        <w:t xml:space="preserve"> It can be observed that even though the feedback size is significantly higher than in FD-MIMO, there is </w:t>
      </w:r>
      <w:r w:rsidR="00C555BC">
        <w:t xml:space="preserve">roughly 7 </w:t>
      </w:r>
      <w:r w:rsidR="00155573">
        <w:t xml:space="preserve">or </w:t>
      </w:r>
      <w:r w:rsidR="00853544">
        <w:t xml:space="preserve">10 </w:t>
      </w:r>
      <w:r w:rsidR="00C555BC">
        <w:t>% performance degradation when</w:t>
      </w:r>
      <w:r w:rsidR="003B32B5">
        <w:t xml:space="preserve"> the explicit feedback</w:t>
      </w:r>
      <w:r w:rsidR="00C555BC">
        <w:t xml:space="preserve"> is used</w:t>
      </w:r>
      <w:r w:rsidR="00C4756D">
        <w:t xml:space="preserve"> compared to ideal feedback</w:t>
      </w:r>
      <w:r w:rsidR="003B32B5">
        <w:t>.</w:t>
      </w:r>
      <w:r w:rsidR="00C555BC">
        <w:t xml:space="preserve"> Further study could be made on the impact of subband size selections at different feedback stages and quantization levels of the vector elements in order to reduce the feedback </w:t>
      </w:r>
      <w:r w:rsidR="00AD449C">
        <w:t>overhead</w:t>
      </w:r>
      <w:r w:rsidR="00C555BC">
        <w:t xml:space="preserve"> further. Also, the performance difference against the PMI feedback</w:t>
      </w:r>
      <w:r w:rsidR="003D64F2">
        <w:t xml:space="preserve"> and especially high spatial resolution PMI feedback</w:t>
      </w:r>
      <w:r w:rsidR="00C555BC">
        <w:t xml:space="preserve"> needs further study.</w:t>
      </w:r>
    </w:p>
    <w:p w14:paraId="1D3BDEB7" w14:textId="198F9E20" w:rsidR="009E219A" w:rsidRDefault="009E219A" w:rsidP="009E219A">
      <w:pPr>
        <w:pStyle w:val="Caption"/>
        <w:keepNext/>
      </w:pPr>
      <w:bookmarkStart w:id="4" w:name="_Ref471302168"/>
      <w:r>
        <w:t xml:space="preserve">Table </w:t>
      </w:r>
      <w:r>
        <w:fldChar w:fldCharType="begin"/>
      </w:r>
      <w:r>
        <w:instrText xml:space="preserve"> SEQ Table \* ARABIC </w:instrText>
      </w:r>
      <w:r>
        <w:fldChar w:fldCharType="separate"/>
      </w:r>
      <w:r w:rsidR="00F860BE">
        <w:rPr>
          <w:noProof/>
        </w:rPr>
        <w:t>2</w:t>
      </w:r>
      <w:r>
        <w:fldChar w:fldCharType="end"/>
      </w:r>
      <w:bookmarkEnd w:id="4"/>
      <w:r>
        <w:t>. Feedback overhead.</w:t>
      </w:r>
    </w:p>
    <w:tbl>
      <w:tblPr>
        <w:tblStyle w:val="TableGrid"/>
        <w:tblW w:w="0" w:type="auto"/>
        <w:tblLook w:val="04A0" w:firstRow="1" w:lastRow="0" w:firstColumn="1" w:lastColumn="0" w:noHBand="0" w:noVBand="1"/>
      </w:tblPr>
      <w:tblGrid>
        <w:gridCol w:w="2875"/>
        <w:gridCol w:w="5400"/>
      </w:tblGrid>
      <w:tr w:rsidR="009E219A" w14:paraId="6FFC33AB" w14:textId="77777777" w:rsidTr="009E219A">
        <w:tc>
          <w:tcPr>
            <w:tcW w:w="2875" w:type="dxa"/>
            <w:shd w:val="clear" w:color="auto" w:fill="E7E6E6" w:themeFill="background2"/>
          </w:tcPr>
          <w:p w14:paraId="1CDBD88A" w14:textId="77777777" w:rsidR="009E219A" w:rsidRDefault="009E219A" w:rsidP="0067047B">
            <w:r>
              <w:t>Quantization scheme</w:t>
            </w:r>
          </w:p>
        </w:tc>
        <w:tc>
          <w:tcPr>
            <w:tcW w:w="5400" w:type="dxa"/>
            <w:shd w:val="clear" w:color="auto" w:fill="E7E6E6" w:themeFill="background2"/>
          </w:tcPr>
          <w:p w14:paraId="390EF99B" w14:textId="2ED81F01" w:rsidR="009E219A" w:rsidRDefault="009E219A" w:rsidP="0067047B">
            <w:r>
              <w:t>Number of bits</w:t>
            </w:r>
          </w:p>
        </w:tc>
      </w:tr>
      <w:tr w:rsidR="009E219A" w14:paraId="6703F452" w14:textId="77777777" w:rsidTr="009E219A">
        <w:tc>
          <w:tcPr>
            <w:tcW w:w="2875" w:type="dxa"/>
          </w:tcPr>
          <w:p w14:paraId="3957223B" w14:textId="755D21D3" w:rsidR="009E219A" w:rsidRDefault="009E219A" w:rsidP="0067047B">
            <w:r>
              <w:t>ideal feedback</w:t>
            </w:r>
          </w:p>
        </w:tc>
        <w:tc>
          <w:tcPr>
            <w:tcW w:w="5400" w:type="dxa"/>
          </w:tcPr>
          <w:p w14:paraId="5EC8F5B1" w14:textId="60EC2A51" w:rsidR="009E219A" w:rsidRDefault="009E219A" w:rsidP="0067047B">
            <w:r>
              <w:t>NA</w:t>
            </w:r>
          </w:p>
        </w:tc>
      </w:tr>
      <w:tr w:rsidR="009E219A" w14:paraId="72A3D598" w14:textId="77777777" w:rsidTr="009E219A">
        <w:tc>
          <w:tcPr>
            <w:tcW w:w="2875" w:type="dxa"/>
          </w:tcPr>
          <w:p w14:paraId="1DC0E993" w14:textId="5F9715D9" w:rsidR="009E219A" w:rsidRDefault="009E219A" w:rsidP="009E219A">
            <w:r>
              <w:t>Eigenvector feedback</w:t>
            </w:r>
          </w:p>
        </w:tc>
        <w:tc>
          <w:tcPr>
            <w:tcW w:w="5400" w:type="dxa"/>
          </w:tcPr>
          <w:p w14:paraId="0CCD6294" w14:textId="6DAFB855" w:rsidR="009E219A" w:rsidRDefault="009E219A" w:rsidP="009E219A">
            <w:r>
              <w:t>8</w:t>
            </w:r>
            <w:r w:rsidR="00853544">
              <w:t xml:space="preserve"> </w:t>
            </w:r>
            <w:r>
              <w:t>*</w:t>
            </w:r>
            <w:r w:rsidR="00853544">
              <w:t xml:space="preserve"> </w:t>
            </w:r>
            <w:r>
              <w:t>(2</w:t>
            </w:r>
            <w:r w:rsidR="00853544">
              <w:t xml:space="preserve"> </w:t>
            </w:r>
            <w:r>
              <w:t>+</w:t>
            </w:r>
            <w:r w:rsidR="00853544">
              <w:t xml:space="preserve"> </w:t>
            </w:r>
            <w:r>
              <w:t>3)</w:t>
            </w:r>
            <w:r w:rsidR="00853544">
              <w:t xml:space="preserve"> </w:t>
            </w:r>
            <w:r>
              <w:t>*</w:t>
            </w:r>
            <w:r w:rsidR="00853544">
              <w:t xml:space="preserve"> </w:t>
            </w:r>
            <w:r>
              <w:t>50 = 2000</w:t>
            </w:r>
          </w:p>
        </w:tc>
      </w:tr>
      <w:tr w:rsidR="009E219A" w14:paraId="34983AC8" w14:textId="77777777" w:rsidTr="009E219A">
        <w:tc>
          <w:tcPr>
            <w:tcW w:w="2875" w:type="dxa"/>
          </w:tcPr>
          <w:p w14:paraId="12462A4C" w14:textId="3D9B1BE0" w:rsidR="009E219A" w:rsidRDefault="009E219A" w:rsidP="009E219A">
            <w:r>
              <w:t>Eigenvector feedback using size reduction</w:t>
            </w:r>
          </w:p>
        </w:tc>
        <w:tc>
          <w:tcPr>
            <w:tcW w:w="5400" w:type="dxa"/>
          </w:tcPr>
          <w:p w14:paraId="28D165AD" w14:textId="358447E9" w:rsidR="009E219A" w:rsidRDefault="00853544" w:rsidP="006441E7">
            <w:r>
              <w:t xml:space="preserve">6 </w:t>
            </w:r>
            <w:r w:rsidR="009E219A">
              <w:t>*</w:t>
            </w:r>
            <w:r>
              <w:t xml:space="preserve"> </w:t>
            </w:r>
            <w:r w:rsidR="009E219A">
              <w:t xml:space="preserve">10 + </w:t>
            </w:r>
            <w:r>
              <w:t xml:space="preserve">5 </w:t>
            </w:r>
            <w:r w:rsidR="009E219A">
              <w:t>*</w:t>
            </w:r>
            <w:r>
              <w:t xml:space="preserve"> </w:t>
            </w:r>
            <w:r w:rsidR="009E219A">
              <w:t>(2+3)</w:t>
            </w:r>
            <w:r>
              <w:t xml:space="preserve"> </w:t>
            </w:r>
            <w:r w:rsidR="009E219A">
              <w:t>*</w:t>
            </w:r>
            <w:r>
              <w:t xml:space="preserve"> </w:t>
            </w:r>
            <w:r w:rsidR="009E219A">
              <w:t>50 = 1</w:t>
            </w:r>
            <w:r>
              <w:t>31</w:t>
            </w:r>
            <w:r w:rsidR="009E219A">
              <w:t>0</w:t>
            </w:r>
          </w:p>
        </w:tc>
      </w:tr>
      <w:tr w:rsidR="000D3C79" w14:paraId="7B799AF5" w14:textId="77777777" w:rsidTr="009E219A">
        <w:tc>
          <w:tcPr>
            <w:tcW w:w="2875" w:type="dxa"/>
          </w:tcPr>
          <w:p w14:paraId="7B3C5033" w14:textId="033A9428" w:rsidR="000D3C79" w:rsidRDefault="000D3C79" w:rsidP="009E219A">
            <w:r>
              <w:t>FD-MIMO</w:t>
            </w:r>
          </w:p>
        </w:tc>
        <w:tc>
          <w:tcPr>
            <w:tcW w:w="5400" w:type="dxa"/>
          </w:tcPr>
          <w:p w14:paraId="53DDB51A" w14:textId="01986617" w:rsidR="000D3C79" w:rsidRDefault="000D3C79" w:rsidP="009E219A">
            <w:r>
              <w:t>8</w:t>
            </w:r>
            <w:r w:rsidR="005840E9">
              <w:t xml:space="preserve"> </w:t>
            </w:r>
            <w:r>
              <w:t>*</w:t>
            </w:r>
            <w:r w:rsidR="005840E9">
              <w:t xml:space="preserve"> </w:t>
            </w:r>
            <w:r>
              <w:t>50</w:t>
            </w:r>
            <w:r w:rsidR="005840E9">
              <w:t xml:space="preserve"> </w:t>
            </w:r>
            <w:r>
              <w:t>=</w:t>
            </w:r>
            <w:r w:rsidR="005840E9">
              <w:t xml:space="preserve"> </w:t>
            </w:r>
            <w:r>
              <w:t xml:space="preserve">400 </w:t>
            </w:r>
          </w:p>
        </w:tc>
      </w:tr>
    </w:tbl>
    <w:p w14:paraId="2811F601" w14:textId="77777777" w:rsidR="00584140" w:rsidRDefault="00584140" w:rsidP="00584140"/>
    <w:p w14:paraId="3EED7F84" w14:textId="77777777" w:rsidR="00F860BE" w:rsidRDefault="00F860BE" w:rsidP="00F860BE">
      <w:pPr>
        <w:keepNext/>
        <w:jc w:val="center"/>
      </w:pPr>
      <w:r>
        <w:rPr>
          <w:noProof/>
          <w:lang w:val="en-GB" w:eastAsia="zh-CN"/>
        </w:rPr>
        <w:drawing>
          <wp:inline distT="0" distB="0" distL="0" distR="0" wp14:anchorId="4C747361" wp14:editId="69EEADC9">
            <wp:extent cx="3163824"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3824" cy="2395728"/>
                    </a:xfrm>
                    <a:prstGeom prst="rect">
                      <a:avLst/>
                    </a:prstGeom>
                  </pic:spPr>
                </pic:pic>
              </a:graphicData>
            </a:graphic>
          </wp:inline>
        </w:drawing>
      </w:r>
    </w:p>
    <w:p w14:paraId="3841BF19" w14:textId="795C9363" w:rsidR="00F860BE" w:rsidRDefault="00F860BE" w:rsidP="00F860BE">
      <w:pPr>
        <w:pStyle w:val="Caption"/>
      </w:pPr>
      <w:bookmarkStart w:id="5" w:name="_Ref471726307"/>
      <w:r>
        <w:t xml:space="preserve">Figure </w:t>
      </w:r>
      <w:r>
        <w:fldChar w:fldCharType="begin"/>
      </w:r>
      <w:r>
        <w:instrText xml:space="preserve"> SEQ Figure \* ARABIC </w:instrText>
      </w:r>
      <w:r>
        <w:fldChar w:fldCharType="separate"/>
      </w:r>
      <w:r>
        <w:rPr>
          <w:noProof/>
        </w:rPr>
        <w:t>1</w:t>
      </w:r>
      <w:r>
        <w:fldChar w:fldCharType="end"/>
      </w:r>
      <w:bookmarkEnd w:id="5"/>
      <w:r>
        <w:t>. Cell throughput.</w:t>
      </w:r>
    </w:p>
    <w:p w14:paraId="69CA980F" w14:textId="77777777" w:rsidR="00A174B4" w:rsidRDefault="00A174B4" w:rsidP="00584140"/>
    <w:p w14:paraId="440AEED0" w14:textId="7B9F740A" w:rsidR="009A4C89" w:rsidRDefault="009A4C89" w:rsidP="009A4C89">
      <w:pPr>
        <w:pStyle w:val="Caption"/>
        <w:keepNext/>
      </w:pPr>
      <w:bookmarkStart w:id="6" w:name="_Ref465680349"/>
      <w:r>
        <w:t xml:space="preserve">Table </w:t>
      </w:r>
      <w:r>
        <w:fldChar w:fldCharType="begin"/>
      </w:r>
      <w:r>
        <w:instrText xml:space="preserve"> SEQ Table \* ARABIC </w:instrText>
      </w:r>
      <w:r>
        <w:fldChar w:fldCharType="separate"/>
      </w:r>
      <w:r w:rsidR="00F860BE">
        <w:rPr>
          <w:noProof/>
        </w:rPr>
        <w:t>3</w:t>
      </w:r>
      <w:r>
        <w:fldChar w:fldCharType="end"/>
      </w:r>
      <w:bookmarkEnd w:id="6"/>
      <w:r>
        <w:t>. Simulation parameters.</w:t>
      </w:r>
    </w:p>
    <w:tbl>
      <w:tblPr>
        <w:tblStyle w:val="TableGrid"/>
        <w:tblW w:w="0" w:type="auto"/>
        <w:tblLook w:val="04A0" w:firstRow="1" w:lastRow="0" w:firstColumn="1" w:lastColumn="0" w:noHBand="0" w:noVBand="1"/>
      </w:tblPr>
      <w:tblGrid>
        <w:gridCol w:w="4148"/>
        <w:gridCol w:w="4148"/>
      </w:tblGrid>
      <w:tr w:rsidR="006F7016" w14:paraId="10BB2B13" w14:textId="77777777" w:rsidTr="006F7016">
        <w:tc>
          <w:tcPr>
            <w:tcW w:w="4148" w:type="dxa"/>
            <w:shd w:val="clear" w:color="auto" w:fill="BFBFBF" w:themeFill="background1" w:themeFillShade="BF"/>
          </w:tcPr>
          <w:p w14:paraId="08142FDC" w14:textId="3D3F9F13" w:rsidR="006F7016" w:rsidRDefault="006F7016" w:rsidP="003877D8">
            <w:r>
              <w:t>parameter</w:t>
            </w:r>
          </w:p>
        </w:tc>
        <w:tc>
          <w:tcPr>
            <w:tcW w:w="4148" w:type="dxa"/>
            <w:shd w:val="clear" w:color="auto" w:fill="BFBFBF" w:themeFill="background1" w:themeFillShade="BF"/>
          </w:tcPr>
          <w:p w14:paraId="097CB868" w14:textId="4B8C6057" w:rsidR="006F7016" w:rsidRDefault="006F7016" w:rsidP="003877D8">
            <w:r>
              <w:t>value</w:t>
            </w:r>
          </w:p>
        </w:tc>
      </w:tr>
      <w:tr w:rsidR="006F7016" w14:paraId="0D437C74" w14:textId="77777777" w:rsidTr="006F7016">
        <w:tc>
          <w:tcPr>
            <w:tcW w:w="4148" w:type="dxa"/>
          </w:tcPr>
          <w:p w14:paraId="777041B4" w14:textId="00FD79B9" w:rsidR="006F7016" w:rsidRDefault="00717492" w:rsidP="003877D8">
            <w:r>
              <w:t>scenario</w:t>
            </w:r>
          </w:p>
        </w:tc>
        <w:tc>
          <w:tcPr>
            <w:tcW w:w="4148" w:type="dxa"/>
          </w:tcPr>
          <w:p w14:paraId="2895935F" w14:textId="28A04190" w:rsidR="006F7016" w:rsidRDefault="00717492" w:rsidP="0091672F">
            <w:r w:rsidRPr="00C4399B">
              <w:rPr>
                <w:kern w:val="24"/>
                <w:szCs w:val="21"/>
                <w:lang w:val="en-GB"/>
              </w:rPr>
              <w:t>Urban macro</w:t>
            </w:r>
            <w:r w:rsidR="007B66A0">
              <w:rPr>
                <w:kern w:val="24"/>
                <w:szCs w:val="21"/>
                <w:lang w:val="en-GB"/>
              </w:rPr>
              <w:fldChar w:fldCharType="begin"/>
            </w:r>
            <w:r w:rsidR="007B66A0">
              <w:rPr>
                <w:kern w:val="24"/>
                <w:szCs w:val="21"/>
                <w:lang w:val="en-GB"/>
              </w:rPr>
              <w:instrText xml:space="preserve"> REF _Ref470697392 \r \h </w:instrText>
            </w:r>
            <w:r w:rsidR="007B66A0">
              <w:rPr>
                <w:kern w:val="24"/>
                <w:szCs w:val="21"/>
                <w:lang w:val="en-GB"/>
              </w:rPr>
            </w:r>
            <w:r w:rsidR="007B66A0">
              <w:rPr>
                <w:kern w:val="24"/>
                <w:szCs w:val="21"/>
                <w:lang w:val="en-GB"/>
              </w:rPr>
              <w:fldChar w:fldCharType="separate"/>
            </w:r>
            <w:r w:rsidR="00F860BE">
              <w:rPr>
                <w:kern w:val="24"/>
                <w:szCs w:val="21"/>
                <w:cs/>
                <w:lang w:val="en-GB"/>
              </w:rPr>
              <w:t>‎</w:t>
            </w:r>
            <w:r w:rsidR="00F860BE">
              <w:rPr>
                <w:kern w:val="24"/>
                <w:szCs w:val="21"/>
                <w:lang w:val="en-GB"/>
              </w:rPr>
              <w:t>[3]</w:t>
            </w:r>
            <w:r w:rsidR="007B66A0">
              <w:rPr>
                <w:kern w:val="24"/>
                <w:szCs w:val="21"/>
                <w:lang w:val="en-GB"/>
              </w:rPr>
              <w:fldChar w:fldCharType="end"/>
            </w:r>
            <w:r w:rsidR="007B66A0">
              <w:rPr>
                <w:kern w:val="24"/>
                <w:szCs w:val="21"/>
                <w:lang w:val="en-GB"/>
              </w:rPr>
              <w:fldChar w:fldCharType="begin"/>
            </w:r>
            <w:r w:rsidR="007B66A0">
              <w:rPr>
                <w:kern w:val="24"/>
                <w:szCs w:val="21"/>
                <w:lang w:val="en-GB"/>
              </w:rPr>
              <w:instrText xml:space="preserve"> REF _Ref470697394 \r \h </w:instrText>
            </w:r>
            <w:r w:rsidR="007B66A0">
              <w:rPr>
                <w:kern w:val="24"/>
                <w:szCs w:val="21"/>
                <w:lang w:val="en-GB"/>
              </w:rPr>
            </w:r>
            <w:r w:rsidR="007B66A0">
              <w:rPr>
                <w:kern w:val="24"/>
                <w:szCs w:val="21"/>
                <w:lang w:val="en-GB"/>
              </w:rPr>
              <w:fldChar w:fldCharType="separate"/>
            </w:r>
            <w:r w:rsidR="00F860BE">
              <w:rPr>
                <w:kern w:val="24"/>
                <w:szCs w:val="21"/>
                <w:cs/>
                <w:lang w:val="en-GB"/>
              </w:rPr>
              <w:t>‎</w:t>
            </w:r>
            <w:r w:rsidR="00F860BE">
              <w:rPr>
                <w:kern w:val="24"/>
                <w:szCs w:val="21"/>
                <w:lang w:val="en-GB"/>
              </w:rPr>
              <w:t>[4]</w:t>
            </w:r>
            <w:r w:rsidR="007B66A0">
              <w:rPr>
                <w:kern w:val="24"/>
                <w:szCs w:val="21"/>
                <w:lang w:val="en-GB"/>
              </w:rPr>
              <w:fldChar w:fldCharType="end"/>
            </w:r>
            <w:r w:rsidR="007869A6">
              <w:rPr>
                <w:kern w:val="24"/>
                <w:szCs w:val="21"/>
                <w:lang w:val="en-GB"/>
              </w:rPr>
              <w:t>, 200 m ISD</w:t>
            </w:r>
          </w:p>
        </w:tc>
      </w:tr>
      <w:tr w:rsidR="006F7016" w14:paraId="34073C00" w14:textId="77777777" w:rsidTr="006F7016">
        <w:tc>
          <w:tcPr>
            <w:tcW w:w="4148" w:type="dxa"/>
          </w:tcPr>
          <w:p w14:paraId="710A38EB" w14:textId="37B4EEA7" w:rsidR="006F7016" w:rsidRDefault="00717492" w:rsidP="00717492">
            <w:r w:rsidRPr="00C4399B">
              <w:rPr>
                <w:kern w:val="24"/>
                <w:szCs w:val="21"/>
                <w:lang w:val="en-GB"/>
              </w:rPr>
              <w:t>carrier frequency</w:t>
            </w:r>
          </w:p>
        </w:tc>
        <w:tc>
          <w:tcPr>
            <w:tcW w:w="4148" w:type="dxa"/>
          </w:tcPr>
          <w:p w14:paraId="303673DA" w14:textId="28966042" w:rsidR="006F7016" w:rsidRDefault="00717492" w:rsidP="003877D8">
            <w:r w:rsidRPr="00C4399B">
              <w:rPr>
                <w:kern w:val="24"/>
                <w:szCs w:val="21"/>
                <w:lang w:val="en-GB"/>
              </w:rPr>
              <w:t>30</w:t>
            </w:r>
            <w:r w:rsidR="00EE25C5">
              <w:rPr>
                <w:kern w:val="24"/>
                <w:szCs w:val="21"/>
                <w:lang w:val="en-GB"/>
              </w:rPr>
              <w:t xml:space="preserve"> </w:t>
            </w:r>
            <w:r w:rsidRPr="00C4399B">
              <w:rPr>
                <w:kern w:val="24"/>
                <w:szCs w:val="21"/>
                <w:lang w:val="en-GB"/>
              </w:rPr>
              <w:t>GHz</w:t>
            </w:r>
          </w:p>
        </w:tc>
      </w:tr>
      <w:tr w:rsidR="0008368E" w14:paraId="5E5AEBCA" w14:textId="77777777" w:rsidTr="006F7016">
        <w:tc>
          <w:tcPr>
            <w:tcW w:w="4148" w:type="dxa"/>
          </w:tcPr>
          <w:p w14:paraId="5A37ACD4" w14:textId="6A86B9EB" w:rsidR="0008368E" w:rsidRPr="00C4399B" w:rsidRDefault="0008368E" w:rsidP="00717492">
            <w:pPr>
              <w:rPr>
                <w:kern w:val="24"/>
                <w:szCs w:val="21"/>
                <w:lang w:val="en-GB"/>
              </w:rPr>
            </w:pPr>
            <w:r>
              <w:rPr>
                <w:kern w:val="24"/>
                <w:szCs w:val="21"/>
                <w:lang w:val="en-GB"/>
              </w:rPr>
              <w:t>System bandwidth</w:t>
            </w:r>
          </w:p>
        </w:tc>
        <w:tc>
          <w:tcPr>
            <w:tcW w:w="4148" w:type="dxa"/>
          </w:tcPr>
          <w:p w14:paraId="24EE2054" w14:textId="4D9762E8" w:rsidR="0008368E" w:rsidRPr="00C4399B" w:rsidRDefault="0008368E" w:rsidP="003877D8">
            <w:pPr>
              <w:rPr>
                <w:kern w:val="24"/>
                <w:szCs w:val="21"/>
                <w:lang w:val="en-GB"/>
              </w:rPr>
            </w:pPr>
            <w:r>
              <w:rPr>
                <w:kern w:val="24"/>
                <w:szCs w:val="21"/>
                <w:lang w:val="en-GB"/>
              </w:rPr>
              <w:t>40 MHz</w:t>
            </w:r>
          </w:p>
        </w:tc>
      </w:tr>
      <w:tr w:rsidR="0008368E" w14:paraId="09A9B62B" w14:textId="77777777" w:rsidTr="006F7016">
        <w:tc>
          <w:tcPr>
            <w:tcW w:w="4148" w:type="dxa"/>
          </w:tcPr>
          <w:p w14:paraId="5EA9C850" w14:textId="3B549747" w:rsidR="0008368E" w:rsidRDefault="0008368E" w:rsidP="00717492">
            <w:pPr>
              <w:rPr>
                <w:kern w:val="24"/>
                <w:szCs w:val="21"/>
                <w:lang w:val="en-GB"/>
              </w:rPr>
            </w:pPr>
            <w:r>
              <w:rPr>
                <w:kern w:val="24"/>
                <w:szCs w:val="21"/>
                <w:lang w:val="en-GB"/>
              </w:rPr>
              <w:lastRenderedPageBreak/>
              <w:t>Subcarrier spacing</w:t>
            </w:r>
          </w:p>
        </w:tc>
        <w:tc>
          <w:tcPr>
            <w:tcW w:w="4148" w:type="dxa"/>
          </w:tcPr>
          <w:p w14:paraId="3276911C" w14:textId="373C4214" w:rsidR="0008368E" w:rsidRDefault="0008368E" w:rsidP="003877D8">
            <w:pPr>
              <w:rPr>
                <w:kern w:val="24"/>
                <w:szCs w:val="21"/>
                <w:lang w:val="en-GB"/>
              </w:rPr>
            </w:pPr>
            <w:r>
              <w:rPr>
                <w:kern w:val="24"/>
                <w:szCs w:val="21"/>
                <w:lang w:val="en-GB"/>
              </w:rPr>
              <w:t>60 kHz</w:t>
            </w:r>
          </w:p>
        </w:tc>
      </w:tr>
      <w:tr w:rsidR="00717492" w14:paraId="4929AB1A" w14:textId="77777777" w:rsidTr="006F7016">
        <w:tc>
          <w:tcPr>
            <w:tcW w:w="4148" w:type="dxa"/>
          </w:tcPr>
          <w:p w14:paraId="36FC1D2D" w14:textId="1B056E23" w:rsidR="00717492" w:rsidRPr="00C4399B" w:rsidRDefault="009A4C89" w:rsidP="00717492">
            <w:pPr>
              <w:rPr>
                <w:kern w:val="24"/>
                <w:szCs w:val="21"/>
                <w:lang w:val="en-GB"/>
              </w:rPr>
            </w:pPr>
            <w:r>
              <w:rPr>
                <w:kern w:val="24"/>
                <w:szCs w:val="21"/>
                <w:lang w:val="en-GB"/>
              </w:rPr>
              <w:t>TRP antenna configuration, (M,N,P,Mg,Ng)</w:t>
            </w:r>
          </w:p>
        </w:tc>
        <w:tc>
          <w:tcPr>
            <w:tcW w:w="4148" w:type="dxa"/>
          </w:tcPr>
          <w:p w14:paraId="00F81AD2" w14:textId="3BAB11A2" w:rsidR="006374E3" w:rsidRPr="00C4399B" w:rsidRDefault="009A4C89" w:rsidP="004B78EE">
            <w:pPr>
              <w:rPr>
                <w:kern w:val="24"/>
                <w:szCs w:val="21"/>
                <w:lang w:val="en-GB"/>
              </w:rPr>
            </w:pPr>
            <w:r>
              <w:rPr>
                <w:kern w:val="24"/>
                <w:szCs w:val="21"/>
                <w:lang w:val="en-GB"/>
              </w:rPr>
              <w:t>(4,8,2,2,2)</w:t>
            </w:r>
          </w:p>
        </w:tc>
      </w:tr>
      <w:tr w:rsidR="009A4C89" w14:paraId="4EA20ABE" w14:textId="77777777" w:rsidTr="006F7016">
        <w:tc>
          <w:tcPr>
            <w:tcW w:w="4148" w:type="dxa"/>
          </w:tcPr>
          <w:p w14:paraId="7F976411" w14:textId="3A5EF59A" w:rsidR="009A4C89" w:rsidRDefault="009A4C89" w:rsidP="00717492">
            <w:pPr>
              <w:rPr>
                <w:kern w:val="24"/>
                <w:szCs w:val="21"/>
                <w:lang w:val="en-GB"/>
              </w:rPr>
            </w:pPr>
            <w:r>
              <w:rPr>
                <w:kern w:val="24"/>
                <w:szCs w:val="21"/>
                <w:lang w:val="en-GB"/>
              </w:rPr>
              <w:t>UE antenna configuration, (M,N,P,Mg,Ng)</w:t>
            </w:r>
          </w:p>
        </w:tc>
        <w:tc>
          <w:tcPr>
            <w:tcW w:w="4148" w:type="dxa"/>
          </w:tcPr>
          <w:p w14:paraId="6DE6E9BE" w14:textId="719940C0" w:rsidR="003815C8" w:rsidRDefault="009A4C89" w:rsidP="009121D1">
            <w:pPr>
              <w:rPr>
                <w:kern w:val="24"/>
                <w:szCs w:val="21"/>
                <w:lang w:val="en-GB"/>
              </w:rPr>
            </w:pPr>
            <w:r>
              <w:rPr>
                <w:kern w:val="24"/>
                <w:szCs w:val="21"/>
                <w:lang w:val="en-GB"/>
              </w:rPr>
              <w:t>(2,4,2,1,2)</w:t>
            </w:r>
            <w:r w:rsidR="009121D1">
              <w:t xml:space="preserve"> </w:t>
            </w:r>
            <w:r w:rsidR="009121D1" w:rsidRPr="009121D1">
              <w:rPr>
                <w:kern w:val="24"/>
                <w:szCs w:val="21"/>
                <w:lang w:val="en-GB"/>
              </w:rPr>
              <w:t>Θmg,ng=90; Ω0,1=Ω0,0+180</w:t>
            </w:r>
          </w:p>
        </w:tc>
      </w:tr>
      <w:tr w:rsidR="00717492" w:rsidRPr="0016611A" w14:paraId="2088F179" w14:textId="77777777" w:rsidTr="006F7016">
        <w:tc>
          <w:tcPr>
            <w:tcW w:w="4148" w:type="dxa"/>
          </w:tcPr>
          <w:p w14:paraId="72157867" w14:textId="3613C536" w:rsidR="00717492" w:rsidRDefault="00717492" w:rsidP="00717492">
            <w:pPr>
              <w:rPr>
                <w:kern w:val="24"/>
                <w:szCs w:val="21"/>
                <w:lang w:val="en-GB"/>
              </w:rPr>
            </w:pPr>
            <w:r>
              <w:rPr>
                <w:kern w:val="24"/>
                <w:szCs w:val="21"/>
                <w:lang w:val="en-GB"/>
              </w:rPr>
              <w:t>Number of TXRUs</w:t>
            </w:r>
          </w:p>
        </w:tc>
        <w:tc>
          <w:tcPr>
            <w:tcW w:w="4148" w:type="dxa"/>
          </w:tcPr>
          <w:p w14:paraId="3CB901DB" w14:textId="2F8169CE" w:rsidR="00717492" w:rsidRPr="00717492" w:rsidRDefault="00717492" w:rsidP="003877D8">
            <w:pPr>
              <w:rPr>
                <w:kern w:val="24"/>
                <w:szCs w:val="21"/>
                <w:lang w:val="it-IT"/>
              </w:rPr>
            </w:pPr>
            <w:r w:rsidRPr="00717492">
              <w:rPr>
                <w:kern w:val="24"/>
                <w:szCs w:val="21"/>
                <w:lang w:val="it-IT"/>
              </w:rPr>
              <w:t>1 TXRU per panel per polarization</w:t>
            </w:r>
          </w:p>
        </w:tc>
      </w:tr>
      <w:tr w:rsidR="009A4C89" w:rsidRPr="009A4C89" w14:paraId="05751C44" w14:textId="77777777" w:rsidTr="006F7016">
        <w:tc>
          <w:tcPr>
            <w:tcW w:w="4148" w:type="dxa"/>
          </w:tcPr>
          <w:p w14:paraId="30F64609" w14:textId="27AE720E" w:rsidR="009A4C89" w:rsidRDefault="007B66A0" w:rsidP="007B66A0">
            <w:pPr>
              <w:rPr>
                <w:kern w:val="24"/>
                <w:szCs w:val="21"/>
                <w:lang w:val="en-GB"/>
              </w:rPr>
            </w:pPr>
            <w:r>
              <w:rPr>
                <w:kern w:val="24"/>
                <w:szCs w:val="21"/>
                <w:lang w:val="en-GB"/>
              </w:rPr>
              <w:t>W1 feedback (</w:t>
            </w:r>
            <w:r w:rsidR="009A4C89">
              <w:rPr>
                <w:kern w:val="24"/>
                <w:szCs w:val="21"/>
                <w:lang w:val="en-GB"/>
              </w:rPr>
              <w:t>Analog precoding</w:t>
            </w:r>
            <w:r>
              <w:rPr>
                <w:kern w:val="24"/>
                <w:szCs w:val="21"/>
                <w:lang w:val="en-GB"/>
              </w:rPr>
              <w:t>)</w:t>
            </w:r>
          </w:p>
        </w:tc>
        <w:tc>
          <w:tcPr>
            <w:tcW w:w="4148" w:type="dxa"/>
          </w:tcPr>
          <w:p w14:paraId="72E99139" w14:textId="6AEA279B" w:rsidR="009A4C89" w:rsidRPr="009A4C89" w:rsidRDefault="009A4C89" w:rsidP="009A4C89">
            <w:pPr>
              <w:rPr>
                <w:kern w:val="24"/>
                <w:szCs w:val="21"/>
              </w:rPr>
            </w:pPr>
            <w:r>
              <w:rPr>
                <w:kern w:val="24"/>
                <w:szCs w:val="21"/>
                <w:lang w:val="en-GB"/>
              </w:rPr>
              <w:t>Horizontal and vertical DFT precoding a</w:t>
            </w:r>
            <w:r w:rsidR="004B78EE">
              <w:rPr>
                <w:kern w:val="24"/>
                <w:szCs w:val="21"/>
                <w:lang w:val="en-GB"/>
              </w:rPr>
              <w:t>ssuming oversampling factor of 2</w:t>
            </w:r>
          </w:p>
        </w:tc>
      </w:tr>
      <w:tr w:rsidR="003815C8" w:rsidRPr="00717492" w14:paraId="0A87CA4C" w14:textId="77777777" w:rsidTr="006F7016">
        <w:tc>
          <w:tcPr>
            <w:tcW w:w="4148" w:type="dxa"/>
          </w:tcPr>
          <w:p w14:paraId="4908E3C5" w14:textId="645018D6" w:rsidR="003815C8" w:rsidRDefault="003815C8" w:rsidP="009A4C89">
            <w:pPr>
              <w:rPr>
                <w:kern w:val="24"/>
                <w:szCs w:val="21"/>
                <w:lang w:val="en-GB"/>
              </w:rPr>
            </w:pPr>
            <w:r>
              <w:rPr>
                <w:kern w:val="24"/>
                <w:szCs w:val="21"/>
                <w:lang w:val="en-GB"/>
              </w:rPr>
              <w:t>Number of UEs per cell</w:t>
            </w:r>
          </w:p>
        </w:tc>
        <w:tc>
          <w:tcPr>
            <w:tcW w:w="4148" w:type="dxa"/>
          </w:tcPr>
          <w:p w14:paraId="7516E623" w14:textId="6FD5B5C9" w:rsidR="003815C8" w:rsidRDefault="003815C8" w:rsidP="009A4C89">
            <w:pPr>
              <w:rPr>
                <w:kern w:val="24"/>
                <w:szCs w:val="21"/>
                <w:lang w:val="en-GB"/>
              </w:rPr>
            </w:pPr>
            <w:r>
              <w:rPr>
                <w:kern w:val="24"/>
                <w:szCs w:val="21"/>
                <w:lang w:val="en-GB"/>
              </w:rPr>
              <w:t>10</w:t>
            </w:r>
          </w:p>
        </w:tc>
      </w:tr>
      <w:tr w:rsidR="000338A1" w:rsidRPr="00717492" w14:paraId="51399CA1" w14:textId="77777777" w:rsidTr="006F7016">
        <w:tc>
          <w:tcPr>
            <w:tcW w:w="4148" w:type="dxa"/>
          </w:tcPr>
          <w:p w14:paraId="670F069B" w14:textId="2A3A9AF1" w:rsidR="000338A1" w:rsidRDefault="000338A1" w:rsidP="009A4C89">
            <w:pPr>
              <w:rPr>
                <w:kern w:val="24"/>
                <w:szCs w:val="21"/>
                <w:lang w:val="en-GB"/>
              </w:rPr>
            </w:pPr>
            <w:r>
              <w:rPr>
                <w:kern w:val="24"/>
                <w:szCs w:val="21"/>
                <w:lang w:val="en-GB"/>
              </w:rPr>
              <w:t>MIMO scheme</w:t>
            </w:r>
          </w:p>
        </w:tc>
        <w:tc>
          <w:tcPr>
            <w:tcW w:w="4148" w:type="dxa"/>
          </w:tcPr>
          <w:p w14:paraId="467D552E" w14:textId="26060A9C" w:rsidR="000338A1" w:rsidRDefault="004B78EE" w:rsidP="004B78EE">
            <w:pPr>
              <w:rPr>
                <w:kern w:val="24"/>
                <w:szCs w:val="21"/>
                <w:lang w:val="en-GB"/>
              </w:rPr>
            </w:pPr>
            <w:r>
              <w:rPr>
                <w:kern w:val="24"/>
                <w:szCs w:val="21"/>
                <w:lang w:val="en-GB"/>
              </w:rPr>
              <w:t>M</w:t>
            </w:r>
            <w:r w:rsidR="000338A1">
              <w:rPr>
                <w:kern w:val="24"/>
                <w:szCs w:val="21"/>
                <w:lang w:val="en-GB"/>
              </w:rPr>
              <w:t>U-MIMO</w:t>
            </w:r>
          </w:p>
        </w:tc>
      </w:tr>
      <w:tr w:rsidR="003815C8" w:rsidRPr="00717492" w14:paraId="79301CB0" w14:textId="77777777" w:rsidTr="006F7016">
        <w:tc>
          <w:tcPr>
            <w:tcW w:w="4148" w:type="dxa"/>
          </w:tcPr>
          <w:p w14:paraId="5E67D6BA" w14:textId="45C98612" w:rsidR="003815C8" w:rsidRDefault="003815C8" w:rsidP="009A4C89">
            <w:pPr>
              <w:rPr>
                <w:kern w:val="24"/>
                <w:szCs w:val="21"/>
                <w:lang w:val="en-GB"/>
              </w:rPr>
            </w:pPr>
            <w:r>
              <w:rPr>
                <w:kern w:val="24"/>
                <w:szCs w:val="21"/>
                <w:lang w:val="en-GB"/>
              </w:rPr>
              <w:t>UE receiver</w:t>
            </w:r>
          </w:p>
        </w:tc>
        <w:tc>
          <w:tcPr>
            <w:tcW w:w="4148" w:type="dxa"/>
          </w:tcPr>
          <w:p w14:paraId="50A586C5" w14:textId="56BC3FE1" w:rsidR="003815C8" w:rsidRDefault="003815C8" w:rsidP="009A4C89">
            <w:pPr>
              <w:rPr>
                <w:kern w:val="24"/>
                <w:szCs w:val="21"/>
                <w:lang w:val="en-GB"/>
              </w:rPr>
            </w:pPr>
            <w:r>
              <w:rPr>
                <w:kern w:val="24"/>
                <w:szCs w:val="21"/>
                <w:lang w:val="en-GB"/>
              </w:rPr>
              <w:t>MMSE</w:t>
            </w:r>
            <w:r w:rsidR="006564BD">
              <w:rPr>
                <w:kern w:val="24"/>
                <w:szCs w:val="21"/>
                <w:lang w:val="en-GB"/>
              </w:rPr>
              <w:t>-IRC</w:t>
            </w:r>
          </w:p>
        </w:tc>
      </w:tr>
      <w:tr w:rsidR="000338A1" w:rsidRPr="00717492" w14:paraId="38036EF9" w14:textId="77777777" w:rsidTr="006F7016">
        <w:tc>
          <w:tcPr>
            <w:tcW w:w="4148" w:type="dxa"/>
          </w:tcPr>
          <w:p w14:paraId="18220531" w14:textId="76C5120F" w:rsidR="000338A1" w:rsidRDefault="000338A1" w:rsidP="009A4C89">
            <w:pPr>
              <w:rPr>
                <w:kern w:val="24"/>
                <w:szCs w:val="21"/>
                <w:lang w:val="en-GB"/>
              </w:rPr>
            </w:pPr>
            <w:r>
              <w:rPr>
                <w:kern w:val="24"/>
                <w:szCs w:val="21"/>
                <w:lang w:val="en-GB"/>
              </w:rPr>
              <w:t>scheduling</w:t>
            </w:r>
          </w:p>
        </w:tc>
        <w:tc>
          <w:tcPr>
            <w:tcW w:w="4148" w:type="dxa"/>
          </w:tcPr>
          <w:p w14:paraId="6C2DE6FD" w14:textId="39857DD3" w:rsidR="000338A1" w:rsidRDefault="004B78EE" w:rsidP="009A4C89">
            <w:pPr>
              <w:rPr>
                <w:kern w:val="24"/>
                <w:szCs w:val="21"/>
                <w:lang w:val="en-GB"/>
              </w:rPr>
            </w:pPr>
            <w:r>
              <w:rPr>
                <w:kern w:val="24"/>
                <w:szCs w:val="21"/>
                <w:lang w:val="en-GB"/>
              </w:rPr>
              <w:t>PF</w:t>
            </w:r>
          </w:p>
        </w:tc>
      </w:tr>
      <w:tr w:rsidR="003815C8" w:rsidRPr="00717492" w14:paraId="51EB91E5" w14:textId="77777777" w:rsidTr="006F7016">
        <w:tc>
          <w:tcPr>
            <w:tcW w:w="4148" w:type="dxa"/>
          </w:tcPr>
          <w:p w14:paraId="053BA5A7" w14:textId="279437DF" w:rsidR="003815C8" w:rsidRDefault="003815C8" w:rsidP="009A4C89">
            <w:pPr>
              <w:rPr>
                <w:kern w:val="24"/>
                <w:szCs w:val="21"/>
                <w:lang w:val="en-GB"/>
              </w:rPr>
            </w:pPr>
            <w:r>
              <w:rPr>
                <w:kern w:val="24"/>
                <w:szCs w:val="21"/>
                <w:lang w:val="en-GB"/>
              </w:rPr>
              <w:t>Traffic model</w:t>
            </w:r>
          </w:p>
        </w:tc>
        <w:tc>
          <w:tcPr>
            <w:tcW w:w="4148" w:type="dxa"/>
          </w:tcPr>
          <w:p w14:paraId="5C4EB110" w14:textId="7A53D72B" w:rsidR="003815C8" w:rsidRDefault="003815C8" w:rsidP="009A4C89">
            <w:pPr>
              <w:rPr>
                <w:kern w:val="24"/>
                <w:szCs w:val="21"/>
                <w:lang w:val="en-GB"/>
              </w:rPr>
            </w:pPr>
            <w:r>
              <w:rPr>
                <w:kern w:val="24"/>
                <w:szCs w:val="21"/>
                <w:lang w:val="en-GB"/>
              </w:rPr>
              <w:t>Full buffer</w:t>
            </w:r>
          </w:p>
        </w:tc>
      </w:tr>
    </w:tbl>
    <w:p w14:paraId="653C0384" w14:textId="77777777" w:rsidR="002367DD" w:rsidRDefault="002367DD" w:rsidP="00F76A15">
      <w:pPr>
        <w:keepNext/>
        <w:jc w:val="center"/>
      </w:pPr>
    </w:p>
    <w:p w14:paraId="35BBF0D0" w14:textId="77777777" w:rsidR="00284961" w:rsidRDefault="00284961" w:rsidP="00284961">
      <w:pPr>
        <w:pStyle w:val="Heading1"/>
      </w:pPr>
      <w:r>
        <w:t>Conclusions</w:t>
      </w:r>
    </w:p>
    <w:p w14:paraId="00E5A122" w14:textId="26FFFE7E" w:rsidR="00A20858" w:rsidRPr="00A20858" w:rsidRDefault="00044AA8" w:rsidP="00044AA8">
      <w:pPr>
        <w:rPr>
          <w:b/>
          <w:lang w:val="en-GB" w:eastAsia="zh-CN"/>
        </w:rPr>
      </w:pPr>
      <w:r>
        <w:rPr>
          <w:lang w:eastAsia="zh-CN"/>
        </w:rPr>
        <w:t xml:space="preserve">Explicit feedback scheme based on eigenvector quantization and possible matrix size reduction </w:t>
      </w:r>
      <w:r w:rsidR="002B1EF4">
        <w:rPr>
          <w:lang w:eastAsia="zh-CN"/>
        </w:rPr>
        <w:t xml:space="preserve">were </w:t>
      </w:r>
      <w:r>
        <w:rPr>
          <w:lang w:eastAsia="zh-CN"/>
        </w:rPr>
        <w:t>studied in this paper targeting mainly to improve MU-MIMO CSI. The matrix size reduction may be needed but the feedback overhead largely depends on the assumption of subband sizes at different feedback stages. Further studies might still be needed but it seems that the increase in overhead compared to the FD-MIMO style PMI feedback is still going to be significant. Hence, solid gain would need to be achieved in order to justify the increase in overhead.</w:t>
      </w:r>
    </w:p>
    <w:p w14:paraId="04633FFD" w14:textId="77777777" w:rsidR="00A20858" w:rsidRPr="00011CDF" w:rsidRDefault="00A20858" w:rsidP="00CB25D4">
      <w:pPr>
        <w:rPr>
          <w:b/>
          <w:lang w:val="en-GB" w:eastAsia="zh-CN"/>
        </w:rPr>
      </w:pPr>
    </w:p>
    <w:p w14:paraId="6E9A8DF2" w14:textId="77777777" w:rsidR="00284961" w:rsidRPr="00284961" w:rsidRDefault="00284961" w:rsidP="00284961">
      <w:pPr>
        <w:pStyle w:val="Heading1"/>
      </w:pPr>
      <w:r w:rsidRPr="00284961">
        <w:t xml:space="preserve">Reference </w:t>
      </w:r>
    </w:p>
    <w:p w14:paraId="183E7ADB" w14:textId="13C52917" w:rsidR="009723A2" w:rsidRDefault="006053B1" w:rsidP="006053B1">
      <w:pPr>
        <w:pStyle w:val="ListParagraph"/>
        <w:numPr>
          <w:ilvl w:val="0"/>
          <w:numId w:val="10"/>
        </w:numPr>
        <w:ind w:firstLineChars="0"/>
        <w:rPr>
          <w:rFonts w:eastAsia="MS Mincho" w:cs="Arial"/>
          <w:bCs/>
          <w:sz w:val="24"/>
          <w:szCs w:val="24"/>
        </w:rPr>
      </w:pPr>
      <w:bookmarkStart w:id="7" w:name="_Ref470186095"/>
      <w:r>
        <w:rPr>
          <w:rFonts w:eastAsia="MS Mincho" w:cs="Arial"/>
          <w:bCs/>
          <w:sz w:val="24"/>
          <w:szCs w:val="24"/>
        </w:rPr>
        <w:t xml:space="preserve">R1-1611081, </w:t>
      </w:r>
      <w:r w:rsidRPr="006053B1">
        <w:rPr>
          <w:rFonts w:eastAsia="MS Mincho" w:cs="Arial"/>
          <w:bCs/>
          <w:sz w:val="24"/>
          <w:szCs w:val="24"/>
        </w:rPr>
        <w:t>Final Report of 3GPP TSG RAN WG1 #86bis v1.0.0</w:t>
      </w:r>
      <w:bookmarkEnd w:id="7"/>
    </w:p>
    <w:p w14:paraId="7BBD66E6" w14:textId="06FBD9AC" w:rsidR="004231A6" w:rsidRDefault="004231A6" w:rsidP="006053B1">
      <w:pPr>
        <w:pStyle w:val="ListParagraph"/>
        <w:numPr>
          <w:ilvl w:val="0"/>
          <w:numId w:val="10"/>
        </w:numPr>
        <w:ind w:firstLineChars="0"/>
        <w:rPr>
          <w:rFonts w:eastAsia="MS Mincho" w:cs="Arial"/>
          <w:bCs/>
          <w:sz w:val="24"/>
          <w:szCs w:val="24"/>
        </w:rPr>
      </w:pPr>
      <w:bookmarkStart w:id="8" w:name="_Ref470186097"/>
      <w:r w:rsidRPr="004231A6">
        <w:rPr>
          <w:rFonts w:eastAsia="MS Mincho" w:cs="Arial"/>
          <w:bCs/>
          <w:sz w:val="24"/>
          <w:szCs w:val="24"/>
        </w:rPr>
        <w:t>RP-162574</w:t>
      </w:r>
      <w:r>
        <w:rPr>
          <w:rFonts w:eastAsia="MS Mincho" w:cs="Arial"/>
          <w:bCs/>
          <w:sz w:val="24"/>
          <w:szCs w:val="24"/>
        </w:rPr>
        <w:t xml:space="preserve">, </w:t>
      </w:r>
      <w:r w:rsidRPr="004231A6">
        <w:rPr>
          <w:rFonts w:eastAsia="MS Mincho" w:cs="Arial"/>
          <w:bCs/>
          <w:sz w:val="24"/>
          <w:szCs w:val="24"/>
        </w:rPr>
        <w:t>Discussion on NR prioritization</w:t>
      </w:r>
      <w:r>
        <w:rPr>
          <w:rFonts w:eastAsia="MS Mincho" w:cs="Arial"/>
          <w:bCs/>
          <w:sz w:val="24"/>
          <w:szCs w:val="24"/>
        </w:rPr>
        <w:t xml:space="preserve">, </w:t>
      </w:r>
      <w:r w:rsidR="006053B1" w:rsidRPr="006053B1">
        <w:rPr>
          <w:rFonts w:eastAsia="MS Mincho" w:cs="Arial"/>
          <w:bCs/>
          <w:sz w:val="24"/>
          <w:szCs w:val="24"/>
        </w:rPr>
        <w:t>NTT DOCOMO, INC</w:t>
      </w:r>
      <w:bookmarkEnd w:id="8"/>
    </w:p>
    <w:p w14:paraId="2CD718B1" w14:textId="77777777" w:rsidR="007B66A0" w:rsidRPr="007B66A0" w:rsidRDefault="007B66A0" w:rsidP="007B66A0">
      <w:pPr>
        <w:pStyle w:val="ListParagraph"/>
        <w:numPr>
          <w:ilvl w:val="0"/>
          <w:numId w:val="10"/>
        </w:numPr>
        <w:ind w:firstLineChars="0"/>
        <w:rPr>
          <w:rFonts w:eastAsia="MS Mincho" w:cs="Arial"/>
          <w:bCs/>
          <w:sz w:val="24"/>
          <w:szCs w:val="24"/>
        </w:rPr>
      </w:pPr>
      <w:bookmarkStart w:id="9" w:name="_Ref470697392"/>
      <w:r w:rsidRPr="007B66A0">
        <w:rPr>
          <w:rFonts w:eastAsia="MS Mincho" w:cs="Arial"/>
          <w:bCs/>
          <w:sz w:val="24"/>
          <w:szCs w:val="24"/>
        </w:rPr>
        <w:t>3GPP TR 38.900, “Study on channel model for frequency spectrum above 6 GHz”</w:t>
      </w:r>
      <w:bookmarkEnd w:id="9"/>
    </w:p>
    <w:p w14:paraId="7A4192CD" w14:textId="7B2DFCB2" w:rsidR="007B66A0" w:rsidRPr="007B66A0" w:rsidRDefault="007B66A0" w:rsidP="007B66A0">
      <w:pPr>
        <w:pStyle w:val="ListParagraph"/>
        <w:numPr>
          <w:ilvl w:val="0"/>
          <w:numId w:val="10"/>
        </w:numPr>
        <w:ind w:firstLineChars="0"/>
        <w:rPr>
          <w:rFonts w:eastAsia="MS Mincho" w:cs="Arial"/>
          <w:bCs/>
          <w:sz w:val="24"/>
          <w:szCs w:val="24"/>
        </w:rPr>
      </w:pPr>
      <w:bookmarkStart w:id="10" w:name="_Ref470697394"/>
      <w:r w:rsidRPr="007B66A0">
        <w:rPr>
          <w:rFonts w:eastAsia="MS Mincho" w:cs="Arial"/>
          <w:bCs/>
          <w:sz w:val="24"/>
          <w:szCs w:val="24"/>
        </w:rPr>
        <w:t>NTT DOCOMO, INC, “Offline dicussion further updated sumary of evaluation assumptions for NR“, R1-168547</w:t>
      </w:r>
      <w:bookmarkEnd w:id="10"/>
    </w:p>
    <w:sectPr w:rsidR="007B66A0" w:rsidRPr="007B66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CFAE9" w14:textId="77777777" w:rsidR="00AA0FCE" w:rsidRDefault="00AA0FCE" w:rsidP="00284961">
      <w:pPr>
        <w:spacing w:after="0"/>
      </w:pPr>
      <w:r>
        <w:separator/>
      </w:r>
    </w:p>
  </w:endnote>
  <w:endnote w:type="continuationSeparator" w:id="0">
    <w:p w14:paraId="167CA131" w14:textId="77777777" w:rsidR="00AA0FCE" w:rsidRDefault="00AA0FCE"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1AC5A" w14:textId="77777777" w:rsidR="00AA0FCE" w:rsidRDefault="00AA0FCE" w:rsidP="00284961">
      <w:pPr>
        <w:spacing w:after="0"/>
      </w:pPr>
      <w:r>
        <w:separator/>
      </w:r>
    </w:p>
  </w:footnote>
  <w:footnote w:type="continuationSeparator" w:id="0">
    <w:p w14:paraId="3C70DB9D" w14:textId="77777777" w:rsidR="00AA0FCE" w:rsidRDefault="00AA0FCE"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7">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2">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6">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8">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9">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0">
    <w:nsid w:val="729757BB"/>
    <w:multiLevelType w:val="hybridMultilevel"/>
    <w:tmpl w:val="F5183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5">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5"/>
  </w:num>
  <w:num w:numId="6">
    <w:abstractNumId w:val="5"/>
  </w:num>
  <w:num w:numId="7">
    <w:abstractNumId w:val="6"/>
  </w:num>
  <w:num w:numId="8">
    <w:abstractNumId w:val="19"/>
  </w:num>
  <w:num w:numId="9">
    <w:abstractNumId w:val="7"/>
  </w:num>
  <w:num w:numId="10">
    <w:abstractNumId w:val="13"/>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4"/>
  </w:num>
  <w:num w:numId="13">
    <w:abstractNumId w:val="16"/>
  </w:num>
  <w:num w:numId="14">
    <w:abstractNumId w:val="11"/>
  </w:num>
  <w:num w:numId="15">
    <w:abstractNumId w:val="18"/>
  </w:num>
  <w:num w:numId="16">
    <w:abstractNumId w:val="24"/>
  </w:num>
  <w:num w:numId="17">
    <w:abstractNumId w:val="17"/>
  </w:num>
  <w:num w:numId="18">
    <w:abstractNumId w:val="22"/>
  </w:num>
  <w:num w:numId="19">
    <w:abstractNumId w:val="9"/>
  </w:num>
  <w:num w:numId="20">
    <w:abstractNumId w:val="25"/>
  </w:num>
  <w:num w:numId="21">
    <w:abstractNumId w:val="2"/>
  </w:num>
  <w:num w:numId="22">
    <w:abstractNumId w:val="8"/>
  </w:num>
  <w:num w:numId="23">
    <w:abstractNumId w:val="10"/>
  </w:num>
  <w:num w:numId="24">
    <w:abstractNumId w:val="3"/>
  </w:num>
  <w:num w:numId="25">
    <w:abstractNumId w:val="12"/>
  </w:num>
  <w:num w:numId="26">
    <w:abstractNumId w:val="4"/>
  </w:num>
  <w:num w:numId="27">
    <w:abstractNumId w:val="20"/>
  </w:num>
  <w:num w:numId="28">
    <w:abstractNumId w:val="2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265EF"/>
    <w:rsid w:val="000265FD"/>
    <w:rsid w:val="000302CD"/>
    <w:rsid w:val="000338A1"/>
    <w:rsid w:val="000350AC"/>
    <w:rsid w:val="00042D29"/>
    <w:rsid w:val="00043314"/>
    <w:rsid w:val="00044AA8"/>
    <w:rsid w:val="000478D7"/>
    <w:rsid w:val="000505CD"/>
    <w:rsid w:val="00054004"/>
    <w:rsid w:val="00054A31"/>
    <w:rsid w:val="00061D4F"/>
    <w:rsid w:val="00063295"/>
    <w:rsid w:val="00065D12"/>
    <w:rsid w:val="000679BB"/>
    <w:rsid w:val="00074623"/>
    <w:rsid w:val="00076342"/>
    <w:rsid w:val="00076C89"/>
    <w:rsid w:val="0008368E"/>
    <w:rsid w:val="00083C9E"/>
    <w:rsid w:val="00084D17"/>
    <w:rsid w:val="00084EC6"/>
    <w:rsid w:val="00086E5E"/>
    <w:rsid w:val="0009464F"/>
    <w:rsid w:val="000A08CC"/>
    <w:rsid w:val="000B7F48"/>
    <w:rsid w:val="000C307C"/>
    <w:rsid w:val="000C7990"/>
    <w:rsid w:val="000D30DB"/>
    <w:rsid w:val="000D3C79"/>
    <w:rsid w:val="000D74AD"/>
    <w:rsid w:val="000E1185"/>
    <w:rsid w:val="000E1FD8"/>
    <w:rsid w:val="000E2726"/>
    <w:rsid w:val="000F1555"/>
    <w:rsid w:val="000F6AC6"/>
    <w:rsid w:val="00101213"/>
    <w:rsid w:val="001030E6"/>
    <w:rsid w:val="00105E6C"/>
    <w:rsid w:val="00106020"/>
    <w:rsid w:val="00107F97"/>
    <w:rsid w:val="001100AD"/>
    <w:rsid w:val="00117A16"/>
    <w:rsid w:val="001200F6"/>
    <w:rsid w:val="001214A8"/>
    <w:rsid w:val="00124C30"/>
    <w:rsid w:val="00130C45"/>
    <w:rsid w:val="0013154D"/>
    <w:rsid w:val="00132CE4"/>
    <w:rsid w:val="001349EC"/>
    <w:rsid w:val="001453AA"/>
    <w:rsid w:val="0015255F"/>
    <w:rsid w:val="0015453B"/>
    <w:rsid w:val="00155573"/>
    <w:rsid w:val="00165AD6"/>
    <w:rsid w:val="0016611A"/>
    <w:rsid w:val="00166B74"/>
    <w:rsid w:val="00170022"/>
    <w:rsid w:val="00170562"/>
    <w:rsid w:val="00177303"/>
    <w:rsid w:val="00180214"/>
    <w:rsid w:val="00184AB9"/>
    <w:rsid w:val="001A05F0"/>
    <w:rsid w:val="001A3B66"/>
    <w:rsid w:val="001A3BE5"/>
    <w:rsid w:val="001A418F"/>
    <w:rsid w:val="001A590C"/>
    <w:rsid w:val="001B0218"/>
    <w:rsid w:val="001B6716"/>
    <w:rsid w:val="001C2BB3"/>
    <w:rsid w:val="001D08B1"/>
    <w:rsid w:val="001E4601"/>
    <w:rsid w:val="001E6809"/>
    <w:rsid w:val="001F02E3"/>
    <w:rsid w:val="001F399C"/>
    <w:rsid w:val="001F6998"/>
    <w:rsid w:val="002043D9"/>
    <w:rsid w:val="00205008"/>
    <w:rsid w:val="00205A83"/>
    <w:rsid w:val="00206B19"/>
    <w:rsid w:val="002161B7"/>
    <w:rsid w:val="00217A82"/>
    <w:rsid w:val="002219C8"/>
    <w:rsid w:val="0022450E"/>
    <w:rsid w:val="00234EC7"/>
    <w:rsid w:val="002367DD"/>
    <w:rsid w:val="0024689E"/>
    <w:rsid w:val="002469E4"/>
    <w:rsid w:val="00246E6E"/>
    <w:rsid w:val="002474EE"/>
    <w:rsid w:val="00251568"/>
    <w:rsid w:val="00252508"/>
    <w:rsid w:val="00256046"/>
    <w:rsid w:val="002618E0"/>
    <w:rsid w:val="0026344C"/>
    <w:rsid w:val="00267CAA"/>
    <w:rsid w:val="00273CD7"/>
    <w:rsid w:val="00276080"/>
    <w:rsid w:val="00280767"/>
    <w:rsid w:val="002819DF"/>
    <w:rsid w:val="002823CE"/>
    <w:rsid w:val="00284961"/>
    <w:rsid w:val="00286DE9"/>
    <w:rsid w:val="00291854"/>
    <w:rsid w:val="00291B98"/>
    <w:rsid w:val="00293199"/>
    <w:rsid w:val="00296619"/>
    <w:rsid w:val="00296694"/>
    <w:rsid w:val="002967A8"/>
    <w:rsid w:val="002B1EF4"/>
    <w:rsid w:val="002B314F"/>
    <w:rsid w:val="002C3492"/>
    <w:rsid w:val="002D3A6F"/>
    <w:rsid w:val="002E5428"/>
    <w:rsid w:val="002F2B00"/>
    <w:rsid w:val="002F7EA5"/>
    <w:rsid w:val="003002BB"/>
    <w:rsid w:val="00300886"/>
    <w:rsid w:val="003073E1"/>
    <w:rsid w:val="0031690A"/>
    <w:rsid w:val="00322768"/>
    <w:rsid w:val="00322DF5"/>
    <w:rsid w:val="00323A1A"/>
    <w:rsid w:val="0033255D"/>
    <w:rsid w:val="00332CC6"/>
    <w:rsid w:val="0033401A"/>
    <w:rsid w:val="00337258"/>
    <w:rsid w:val="00340B50"/>
    <w:rsid w:val="00343CD0"/>
    <w:rsid w:val="00343FF4"/>
    <w:rsid w:val="0034495A"/>
    <w:rsid w:val="0034567C"/>
    <w:rsid w:val="00345F4C"/>
    <w:rsid w:val="00350AC5"/>
    <w:rsid w:val="0035387D"/>
    <w:rsid w:val="00353DC5"/>
    <w:rsid w:val="00361CC3"/>
    <w:rsid w:val="0036246D"/>
    <w:rsid w:val="00364071"/>
    <w:rsid w:val="0038013B"/>
    <w:rsid w:val="003815C8"/>
    <w:rsid w:val="003877D8"/>
    <w:rsid w:val="0039540C"/>
    <w:rsid w:val="003A555C"/>
    <w:rsid w:val="003B0014"/>
    <w:rsid w:val="003B32B5"/>
    <w:rsid w:val="003B5986"/>
    <w:rsid w:val="003B64DE"/>
    <w:rsid w:val="003C0126"/>
    <w:rsid w:val="003C2C5D"/>
    <w:rsid w:val="003C4883"/>
    <w:rsid w:val="003C4A18"/>
    <w:rsid w:val="003C7D50"/>
    <w:rsid w:val="003D385A"/>
    <w:rsid w:val="003D5BBB"/>
    <w:rsid w:val="003D64F2"/>
    <w:rsid w:val="003E3616"/>
    <w:rsid w:val="003E596B"/>
    <w:rsid w:val="003F1223"/>
    <w:rsid w:val="003F3718"/>
    <w:rsid w:val="00404EB8"/>
    <w:rsid w:val="00405FE6"/>
    <w:rsid w:val="0040737A"/>
    <w:rsid w:val="00410ADE"/>
    <w:rsid w:val="00416C6A"/>
    <w:rsid w:val="004213E9"/>
    <w:rsid w:val="00422A7F"/>
    <w:rsid w:val="004231A6"/>
    <w:rsid w:val="00425B04"/>
    <w:rsid w:val="00427EBD"/>
    <w:rsid w:val="00432E7B"/>
    <w:rsid w:val="004368B3"/>
    <w:rsid w:val="00437042"/>
    <w:rsid w:val="00445603"/>
    <w:rsid w:val="00447E80"/>
    <w:rsid w:val="00450D6A"/>
    <w:rsid w:val="0045532F"/>
    <w:rsid w:val="00461A80"/>
    <w:rsid w:val="0046526A"/>
    <w:rsid w:val="00466CE3"/>
    <w:rsid w:val="0047314A"/>
    <w:rsid w:val="00473441"/>
    <w:rsid w:val="004740F3"/>
    <w:rsid w:val="0047580F"/>
    <w:rsid w:val="00482572"/>
    <w:rsid w:val="00494D38"/>
    <w:rsid w:val="00495074"/>
    <w:rsid w:val="004B1F89"/>
    <w:rsid w:val="004B35ED"/>
    <w:rsid w:val="004B7097"/>
    <w:rsid w:val="004B78EE"/>
    <w:rsid w:val="004C0C6D"/>
    <w:rsid w:val="004C40F7"/>
    <w:rsid w:val="004C78C8"/>
    <w:rsid w:val="004D78F9"/>
    <w:rsid w:val="004E6E7F"/>
    <w:rsid w:val="004F2566"/>
    <w:rsid w:val="004F3130"/>
    <w:rsid w:val="004F354C"/>
    <w:rsid w:val="004F6791"/>
    <w:rsid w:val="005039B6"/>
    <w:rsid w:val="00510A24"/>
    <w:rsid w:val="0051630E"/>
    <w:rsid w:val="0052364C"/>
    <w:rsid w:val="0052411C"/>
    <w:rsid w:val="00524365"/>
    <w:rsid w:val="00524A7B"/>
    <w:rsid w:val="00530749"/>
    <w:rsid w:val="005357A2"/>
    <w:rsid w:val="00537E73"/>
    <w:rsid w:val="00555948"/>
    <w:rsid w:val="0056658D"/>
    <w:rsid w:val="005676A3"/>
    <w:rsid w:val="00576A42"/>
    <w:rsid w:val="00576FE5"/>
    <w:rsid w:val="00576FE6"/>
    <w:rsid w:val="00580EF1"/>
    <w:rsid w:val="005840E9"/>
    <w:rsid w:val="00584140"/>
    <w:rsid w:val="0058444B"/>
    <w:rsid w:val="00593CAA"/>
    <w:rsid w:val="0059566D"/>
    <w:rsid w:val="005961F1"/>
    <w:rsid w:val="005965EA"/>
    <w:rsid w:val="005A0156"/>
    <w:rsid w:val="005A0579"/>
    <w:rsid w:val="005A4112"/>
    <w:rsid w:val="005B11D0"/>
    <w:rsid w:val="005B2B14"/>
    <w:rsid w:val="005C0B9C"/>
    <w:rsid w:val="005C10C5"/>
    <w:rsid w:val="005D2BCB"/>
    <w:rsid w:val="005D3355"/>
    <w:rsid w:val="005D3DDA"/>
    <w:rsid w:val="005D4D19"/>
    <w:rsid w:val="005D5A4A"/>
    <w:rsid w:val="005E06F3"/>
    <w:rsid w:val="005E084D"/>
    <w:rsid w:val="005E2693"/>
    <w:rsid w:val="005F6C00"/>
    <w:rsid w:val="005F7659"/>
    <w:rsid w:val="006017B7"/>
    <w:rsid w:val="006053B1"/>
    <w:rsid w:val="00607C73"/>
    <w:rsid w:val="00613193"/>
    <w:rsid w:val="00620C8B"/>
    <w:rsid w:val="00621A9F"/>
    <w:rsid w:val="00630C89"/>
    <w:rsid w:val="006346FA"/>
    <w:rsid w:val="006374E3"/>
    <w:rsid w:val="006411A8"/>
    <w:rsid w:val="006441E7"/>
    <w:rsid w:val="006443FB"/>
    <w:rsid w:val="00644D2F"/>
    <w:rsid w:val="006472FE"/>
    <w:rsid w:val="00647A73"/>
    <w:rsid w:val="006515F2"/>
    <w:rsid w:val="00654116"/>
    <w:rsid w:val="00655560"/>
    <w:rsid w:val="006564BD"/>
    <w:rsid w:val="00660244"/>
    <w:rsid w:val="006669B7"/>
    <w:rsid w:val="0067047B"/>
    <w:rsid w:val="00673699"/>
    <w:rsid w:val="0067694F"/>
    <w:rsid w:val="00686AC9"/>
    <w:rsid w:val="0069146C"/>
    <w:rsid w:val="00691BD4"/>
    <w:rsid w:val="0069377D"/>
    <w:rsid w:val="006A0129"/>
    <w:rsid w:val="006B081F"/>
    <w:rsid w:val="006B7238"/>
    <w:rsid w:val="006C10CE"/>
    <w:rsid w:val="006D66CF"/>
    <w:rsid w:val="006E1FE8"/>
    <w:rsid w:val="006E6A62"/>
    <w:rsid w:val="006F52D0"/>
    <w:rsid w:val="006F7016"/>
    <w:rsid w:val="007052CB"/>
    <w:rsid w:val="007075E5"/>
    <w:rsid w:val="007147EB"/>
    <w:rsid w:val="00717492"/>
    <w:rsid w:val="00720AF5"/>
    <w:rsid w:val="00726CA4"/>
    <w:rsid w:val="00743200"/>
    <w:rsid w:val="00750588"/>
    <w:rsid w:val="00756A69"/>
    <w:rsid w:val="007572AA"/>
    <w:rsid w:val="00761DF1"/>
    <w:rsid w:val="00764FD5"/>
    <w:rsid w:val="0077124F"/>
    <w:rsid w:val="0077223C"/>
    <w:rsid w:val="007754B5"/>
    <w:rsid w:val="00776052"/>
    <w:rsid w:val="00780263"/>
    <w:rsid w:val="00783177"/>
    <w:rsid w:val="007869A6"/>
    <w:rsid w:val="0079117E"/>
    <w:rsid w:val="00793F29"/>
    <w:rsid w:val="00794F1A"/>
    <w:rsid w:val="00795E88"/>
    <w:rsid w:val="007A4C04"/>
    <w:rsid w:val="007B5811"/>
    <w:rsid w:val="007B66A0"/>
    <w:rsid w:val="007B6AE8"/>
    <w:rsid w:val="007C3E55"/>
    <w:rsid w:val="007D0030"/>
    <w:rsid w:val="007D1F33"/>
    <w:rsid w:val="007D2711"/>
    <w:rsid w:val="007D29AD"/>
    <w:rsid w:val="007D512B"/>
    <w:rsid w:val="007D5F92"/>
    <w:rsid w:val="007F6603"/>
    <w:rsid w:val="007F678A"/>
    <w:rsid w:val="007F6E1E"/>
    <w:rsid w:val="007F7A11"/>
    <w:rsid w:val="00801AC1"/>
    <w:rsid w:val="00801F66"/>
    <w:rsid w:val="00804467"/>
    <w:rsid w:val="008126CD"/>
    <w:rsid w:val="00816EFE"/>
    <w:rsid w:val="00824D8F"/>
    <w:rsid w:val="00825FB7"/>
    <w:rsid w:val="008344E8"/>
    <w:rsid w:val="00842E53"/>
    <w:rsid w:val="0084409F"/>
    <w:rsid w:val="00850764"/>
    <w:rsid w:val="00853544"/>
    <w:rsid w:val="0085744C"/>
    <w:rsid w:val="00873322"/>
    <w:rsid w:val="00874E41"/>
    <w:rsid w:val="00877774"/>
    <w:rsid w:val="008927D0"/>
    <w:rsid w:val="0089501F"/>
    <w:rsid w:val="00895793"/>
    <w:rsid w:val="00897669"/>
    <w:rsid w:val="008A0DF5"/>
    <w:rsid w:val="008A205D"/>
    <w:rsid w:val="008C0B10"/>
    <w:rsid w:val="008C3BA9"/>
    <w:rsid w:val="008C4012"/>
    <w:rsid w:val="008D43ED"/>
    <w:rsid w:val="008E56F3"/>
    <w:rsid w:val="008E66F6"/>
    <w:rsid w:val="008F12C9"/>
    <w:rsid w:val="008F723C"/>
    <w:rsid w:val="008F73A8"/>
    <w:rsid w:val="008F752C"/>
    <w:rsid w:val="00902A54"/>
    <w:rsid w:val="00904DA5"/>
    <w:rsid w:val="00904FFC"/>
    <w:rsid w:val="0090675F"/>
    <w:rsid w:val="0091047C"/>
    <w:rsid w:val="00910CAE"/>
    <w:rsid w:val="009121D1"/>
    <w:rsid w:val="0091672F"/>
    <w:rsid w:val="00930622"/>
    <w:rsid w:val="0093183E"/>
    <w:rsid w:val="00933172"/>
    <w:rsid w:val="00933500"/>
    <w:rsid w:val="00942E23"/>
    <w:rsid w:val="00942EC6"/>
    <w:rsid w:val="009442FC"/>
    <w:rsid w:val="00950B83"/>
    <w:rsid w:val="00955414"/>
    <w:rsid w:val="00956B5C"/>
    <w:rsid w:val="00962279"/>
    <w:rsid w:val="0096420F"/>
    <w:rsid w:val="0096470D"/>
    <w:rsid w:val="00965A19"/>
    <w:rsid w:val="009723A2"/>
    <w:rsid w:val="0097332C"/>
    <w:rsid w:val="0098708E"/>
    <w:rsid w:val="00993147"/>
    <w:rsid w:val="00993FD8"/>
    <w:rsid w:val="009A08BD"/>
    <w:rsid w:val="009A4C89"/>
    <w:rsid w:val="009A5602"/>
    <w:rsid w:val="009A56D7"/>
    <w:rsid w:val="009C1F59"/>
    <w:rsid w:val="009D0F6E"/>
    <w:rsid w:val="009D0FF3"/>
    <w:rsid w:val="009D5E06"/>
    <w:rsid w:val="009E1AC3"/>
    <w:rsid w:val="009E219A"/>
    <w:rsid w:val="009E2C3E"/>
    <w:rsid w:val="009E2C53"/>
    <w:rsid w:val="009F12F2"/>
    <w:rsid w:val="009F3AA3"/>
    <w:rsid w:val="00A032CB"/>
    <w:rsid w:val="00A10328"/>
    <w:rsid w:val="00A15A99"/>
    <w:rsid w:val="00A174B4"/>
    <w:rsid w:val="00A20858"/>
    <w:rsid w:val="00A24419"/>
    <w:rsid w:val="00A274FF"/>
    <w:rsid w:val="00A31161"/>
    <w:rsid w:val="00A32190"/>
    <w:rsid w:val="00A33ADE"/>
    <w:rsid w:val="00A3561F"/>
    <w:rsid w:val="00A40618"/>
    <w:rsid w:val="00A413D2"/>
    <w:rsid w:val="00A449CE"/>
    <w:rsid w:val="00A57621"/>
    <w:rsid w:val="00A606DA"/>
    <w:rsid w:val="00A61B4D"/>
    <w:rsid w:val="00A62B78"/>
    <w:rsid w:val="00A67BC5"/>
    <w:rsid w:val="00A9423A"/>
    <w:rsid w:val="00A955FF"/>
    <w:rsid w:val="00A96AA8"/>
    <w:rsid w:val="00A9711B"/>
    <w:rsid w:val="00AA0FCE"/>
    <w:rsid w:val="00AA219B"/>
    <w:rsid w:val="00AB0E80"/>
    <w:rsid w:val="00AB637F"/>
    <w:rsid w:val="00AD449C"/>
    <w:rsid w:val="00AD6FAF"/>
    <w:rsid w:val="00AE29B5"/>
    <w:rsid w:val="00AE5F46"/>
    <w:rsid w:val="00AE72F0"/>
    <w:rsid w:val="00AE76A1"/>
    <w:rsid w:val="00AF368A"/>
    <w:rsid w:val="00B020F4"/>
    <w:rsid w:val="00B04C21"/>
    <w:rsid w:val="00B05AE7"/>
    <w:rsid w:val="00B0785E"/>
    <w:rsid w:val="00B078B3"/>
    <w:rsid w:val="00B10118"/>
    <w:rsid w:val="00B11802"/>
    <w:rsid w:val="00B22DC5"/>
    <w:rsid w:val="00B2627F"/>
    <w:rsid w:val="00B30A63"/>
    <w:rsid w:val="00B31367"/>
    <w:rsid w:val="00B31E4A"/>
    <w:rsid w:val="00B3304B"/>
    <w:rsid w:val="00B44527"/>
    <w:rsid w:val="00B4698C"/>
    <w:rsid w:val="00B470CE"/>
    <w:rsid w:val="00B644B7"/>
    <w:rsid w:val="00B658DD"/>
    <w:rsid w:val="00B7284F"/>
    <w:rsid w:val="00B72E9E"/>
    <w:rsid w:val="00B82FEC"/>
    <w:rsid w:val="00B91A21"/>
    <w:rsid w:val="00B95440"/>
    <w:rsid w:val="00BA4040"/>
    <w:rsid w:val="00BB0DA8"/>
    <w:rsid w:val="00BB0F7B"/>
    <w:rsid w:val="00BB31AB"/>
    <w:rsid w:val="00BD733D"/>
    <w:rsid w:val="00BE12C0"/>
    <w:rsid w:val="00BE2089"/>
    <w:rsid w:val="00BE2C7E"/>
    <w:rsid w:val="00BE3D70"/>
    <w:rsid w:val="00BE6603"/>
    <w:rsid w:val="00BF2C9A"/>
    <w:rsid w:val="00BF4179"/>
    <w:rsid w:val="00C069AC"/>
    <w:rsid w:val="00C113E3"/>
    <w:rsid w:val="00C15CC0"/>
    <w:rsid w:val="00C166E3"/>
    <w:rsid w:val="00C23D71"/>
    <w:rsid w:val="00C315DE"/>
    <w:rsid w:val="00C3460B"/>
    <w:rsid w:val="00C36544"/>
    <w:rsid w:val="00C43D5A"/>
    <w:rsid w:val="00C4756D"/>
    <w:rsid w:val="00C502A0"/>
    <w:rsid w:val="00C526D2"/>
    <w:rsid w:val="00C555BC"/>
    <w:rsid w:val="00C631C9"/>
    <w:rsid w:val="00C634B6"/>
    <w:rsid w:val="00C77528"/>
    <w:rsid w:val="00C8114A"/>
    <w:rsid w:val="00C86529"/>
    <w:rsid w:val="00C9098B"/>
    <w:rsid w:val="00C95AE1"/>
    <w:rsid w:val="00CA0DAD"/>
    <w:rsid w:val="00CA698B"/>
    <w:rsid w:val="00CB0887"/>
    <w:rsid w:val="00CB25D4"/>
    <w:rsid w:val="00CB3E29"/>
    <w:rsid w:val="00CB3FF9"/>
    <w:rsid w:val="00CC3CB7"/>
    <w:rsid w:val="00CC4CBB"/>
    <w:rsid w:val="00CC639A"/>
    <w:rsid w:val="00CD0C69"/>
    <w:rsid w:val="00CD1144"/>
    <w:rsid w:val="00CD6CB3"/>
    <w:rsid w:val="00CF0B57"/>
    <w:rsid w:val="00CF0B6D"/>
    <w:rsid w:val="00CF3E3D"/>
    <w:rsid w:val="00D11321"/>
    <w:rsid w:val="00D2187A"/>
    <w:rsid w:val="00D27868"/>
    <w:rsid w:val="00D43734"/>
    <w:rsid w:val="00D51DB7"/>
    <w:rsid w:val="00D62694"/>
    <w:rsid w:val="00D707AC"/>
    <w:rsid w:val="00D70FC5"/>
    <w:rsid w:val="00D74F31"/>
    <w:rsid w:val="00D771F8"/>
    <w:rsid w:val="00D81EE5"/>
    <w:rsid w:val="00D828DF"/>
    <w:rsid w:val="00D92E88"/>
    <w:rsid w:val="00D96A5F"/>
    <w:rsid w:val="00DA01A2"/>
    <w:rsid w:val="00DA3CBC"/>
    <w:rsid w:val="00DA7B84"/>
    <w:rsid w:val="00DB2E15"/>
    <w:rsid w:val="00DB464B"/>
    <w:rsid w:val="00DB72CA"/>
    <w:rsid w:val="00DD3D56"/>
    <w:rsid w:val="00DD4B8B"/>
    <w:rsid w:val="00DD5484"/>
    <w:rsid w:val="00DE39C8"/>
    <w:rsid w:val="00DE4D96"/>
    <w:rsid w:val="00DE63AC"/>
    <w:rsid w:val="00DE70F7"/>
    <w:rsid w:val="00DF5C1A"/>
    <w:rsid w:val="00E20B89"/>
    <w:rsid w:val="00E32C80"/>
    <w:rsid w:val="00E343BA"/>
    <w:rsid w:val="00E44819"/>
    <w:rsid w:val="00E53822"/>
    <w:rsid w:val="00E569DD"/>
    <w:rsid w:val="00E63720"/>
    <w:rsid w:val="00E66A63"/>
    <w:rsid w:val="00E71EB3"/>
    <w:rsid w:val="00E81848"/>
    <w:rsid w:val="00E966A3"/>
    <w:rsid w:val="00EA4CD1"/>
    <w:rsid w:val="00EA50C2"/>
    <w:rsid w:val="00EB1DBD"/>
    <w:rsid w:val="00EC01C2"/>
    <w:rsid w:val="00EC2703"/>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2B93"/>
    <w:rsid w:val="00F0088B"/>
    <w:rsid w:val="00F021F6"/>
    <w:rsid w:val="00F047DB"/>
    <w:rsid w:val="00F11EB7"/>
    <w:rsid w:val="00F141C2"/>
    <w:rsid w:val="00F16B94"/>
    <w:rsid w:val="00F22C19"/>
    <w:rsid w:val="00F23077"/>
    <w:rsid w:val="00F26B44"/>
    <w:rsid w:val="00F277CB"/>
    <w:rsid w:val="00F30DF6"/>
    <w:rsid w:val="00F40549"/>
    <w:rsid w:val="00F417D6"/>
    <w:rsid w:val="00F43158"/>
    <w:rsid w:val="00F46C28"/>
    <w:rsid w:val="00F52963"/>
    <w:rsid w:val="00F53B24"/>
    <w:rsid w:val="00F61ABC"/>
    <w:rsid w:val="00F644DB"/>
    <w:rsid w:val="00F67317"/>
    <w:rsid w:val="00F74775"/>
    <w:rsid w:val="00F74FB6"/>
    <w:rsid w:val="00F76936"/>
    <w:rsid w:val="00F76A15"/>
    <w:rsid w:val="00F77846"/>
    <w:rsid w:val="00F860BE"/>
    <w:rsid w:val="00F87280"/>
    <w:rsid w:val="00F92D16"/>
    <w:rsid w:val="00F977DE"/>
    <w:rsid w:val="00FB043E"/>
    <w:rsid w:val="00FB26DF"/>
    <w:rsid w:val="00FB4736"/>
    <w:rsid w:val="00FB4D49"/>
    <w:rsid w:val="00FB68F2"/>
    <w:rsid w:val="00FB7BB3"/>
    <w:rsid w:val="00FC4440"/>
    <w:rsid w:val="00FC6CA2"/>
    <w:rsid w:val="00FD0536"/>
    <w:rsid w:val="00FE41BC"/>
    <w:rsid w:val="00FE551F"/>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4FF98"/>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BA5F-8F9C-4F67-964B-2B0E1A54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2</cp:revision>
  <dcterms:created xsi:type="dcterms:W3CDTF">2017-01-09T11:11:00Z</dcterms:created>
  <dcterms:modified xsi:type="dcterms:W3CDTF">2017-01-09T11:11:00Z</dcterms:modified>
</cp:coreProperties>
</file>